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C29" w:rsidRDefault="00105068" w:rsidP="006C3C29">
      <w:pPr>
        <w:jc w:val="right"/>
        <w:rPr>
          <w:sz w:val="22"/>
          <w:szCs w:val="22"/>
        </w:rPr>
      </w:pPr>
      <w:r>
        <w:rPr>
          <w:sz w:val="22"/>
          <w:szCs w:val="22"/>
        </w:rPr>
        <w:t>Приложение 2</w:t>
      </w:r>
      <w:r w:rsidR="006C3C29">
        <w:rPr>
          <w:sz w:val="22"/>
          <w:szCs w:val="22"/>
        </w:rPr>
        <w:t xml:space="preserve"> к тендерной документации</w:t>
      </w:r>
    </w:p>
    <w:p w:rsidR="00BB4EC5" w:rsidRDefault="00BB4EC5" w:rsidP="00005EA8">
      <w:pPr>
        <w:jc w:val="right"/>
      </w:pPr>
    </w:p>
    <w:p w:rsidR="00005EA8" w:rsidRDefault="00005EA8" w:rsidP="00005EA8">
      <w:pPr>
        <w:jc w:val="right"/>
      </w:pPr>
    </w:p>
    <w:p w:rsidR="00005EA8" w:rsidRDefault="00005EA8" w:rsidP="00D0059E">
      <w:pPr>
        <w:jc w:val="center"/>
        <w:rPr>
          <w:b/>
          <w:sz w:val="28"/>
          <w:szCs w:val="28"/>
        </w:rPr>
      </w:pPr>
      <w:r w:rsidRPr="00DE0D03">
        <w:rPr>
          <w:b/>
          <w:sz w:val="28"/>
          <w:szCs w:val="28"/>
        </w:rPr>
        <w:t>Техническая спецификация</w:t>
      </w:r>
      <w:r w:rsidR="00FA33A7">
        <w:rPr>
          <w:b/>
          <w:sz w:val="28"/>
          <w:szCs w:val="28"/>
        </w:rPr>
        <w:t xml:space="preserve"> </w:t>
      </w:r>
      <w:r w:rsidR="00CC5098" w:rsidRPr="00CC5098">
        <w:rPr>
          <w:b/>
          <w:bCs/>
          <w:sz w:val="28"/>
          <w:szCs w:val="28"/>
        </w:rPr>
        <w:t>медицинских  изделий</w:t>
      </w:r>
    </w:p>
    <w:p w:rsidR="00730B30" w:rsidRDefault="00730B30" w:rsidP="00005EA8"/>
    <w:tbl>
      <w:tblPr>
        <w:tblStyle w:val="a3"/>
        <w:tblW w:w="0" w:type="auto"/>
        <w:tblLook w:val="04A0"/>
      </w:tblPr>
      <w:tblGrid>
        <w:gridCol w:w="895"/>
        <w:gridCol w:w="4296"/>
        <w:gridCol w:w="9595"/>
      </w:tblGrid>
      <w:tr w:rsidR="00005EA8" w:rsidRPr="00880C9D" w:rsidTr="00D0059E">
        <w:trPr>
          <w:trHeight w:val="647"/>
        </w:trPr>
        <w:tc>
          <w:tcPr>
            <w:tcW w:w="895" w:type="dxa"/>
          </w:tcPr>
          <w:p w:rsidR="00005EA8" w:rsidRPr="00D0059E" w:rsidRDefault="00FA33A7" w:rsidP="00005EA8">
            <w:pPr>
              <w:rPr>
                <w:b/>
                <w:bCs/>
                <w:sz w:val="21"/>
                <w:szCs w:val="21"/>
              </w:rPr>
            </w:pPr>
            <w:r>
              <w:rPr>
                <w:b/>
                <w:bCs/>
                <w:sz w:val="21"/>
                <w:szCs w:val="21"/>
              </w:rPr>
              <w:t>Номер</w:t>
            </w:r>
            <w:r w:rsidR="00005EA8" w:rsidRPr="00D0059E">
              <w:rPr>
                <w:b/>
                <w:bCs/>
                <w:sz w:val="21"/>
                <w:szCs w:val="21"/>
              </w:rPr>
              <w:t xml:space="preserve"> </w:t>
            </w:r>
            <w:r w:rsidR="0076115E">
              <w:rPr>
                <w:b/>
                <w:bCs/>
                <w:sz w:val="21"/>
                <w:szCs w:val="21"/>
              </w:rPr>
              <w:t>лота</w:t>
            </w:r>
          </w:p>
          <w:p w:rsidR="00005EA8" w:rsidRPr="00D0059E" w:rsidRDefault="00005EA8" w:rsidP="00005EA8">
            <w:pPr>
              <w:rPr>
                <w:sz w:val="21"/>
                <w:szCs w:val="21"/>
              </w:rPr>
            </w:pPr>
          </w:p>
        </w:tc>
        <w:tc>
          <w:tcPr>
            <w:tcW w:w="4296" w:type="dxa"/>
          </w:tcPr>
          <w:p w:rsidR="00005EA8" w:rsidRPr="00D0059E" w:rsidRDefault="00005EA8" w:rsidP="0057368E">
            <w:pPr>
              <w:rPr>
                <w:sz w:val="21"/>
                <w:szCs w:val="21"/>
              </w:rPr>
            </w:pPr>
            <w:r w:rsidRPr="00D0059E">
              <w:rPr>
                <w:b/>
                <w:bCs/>
                <w:sz w:val="21"/>
                <w:szCs w:val="21"/>
              </w:rPr>
              <w:t xml:space="preserve">Наименование </w:t>
            </w:r>
            <w:r w:rsidR="0057368E" w:rsidRPr="00D0059E">
              <w:rPr>
                <w:b/>
                <w:bCs/>
                <w:sz w:val="21"/>
                <w:szCs w:val="21"/>
              </w:rPr>
              <w:t xml:space="preserve">медицинских </w:t>
            </w:r>
            <w:r w:rsidRPr="00D0059E">
              <w:rPr>
                <w:b/>
                <w:bCs/>
                <w:sz w:val="21"/>
                <w:szCs w:val="21"/>
              </w:rPr>
              <w:t xml:space="preserve">изделий </w:t>
            </w:r>
          </w:p>
        </w:tc>
        <w:tc>
          <w:tcPr>
            <w:tcW w:w="9595" w:type="dxa"/>
          </w:tcPr>
          <w:p w:rsidR="00005EA8" w:rsidRPr="00D0059E" w:rsidRDefault="00005EA8" w:rsidP="00005EA8">
            <w:pPr>
              <w:rPr>
                <w:sz w:val="21"/>
                <w:szCs w:val="21"/>
              </w:rPr>
            </w:pPr>
            <w:r w:rsidRPr="00D0059E">
              <w:rPr>
                <w:b/>
                <w:bCs/>
                <w:sz w:val="21"/>
                <w:szCs w:val="21"/>
              </w:rPr>
              <w:t xml:space="preserve">                 Техническая спецификация</w:t>
            </w:r>
          </w:p>
        </w:tc>
      </w:tr>
      <w:tr w:rsidR="00005EA8" w:rsidRPr="00880C9D" w:rsidTr="00227053">
        <w:tc>
          <w:tcPr>
            <w:tcW w:w="895" w:type="dxa"/>
          </w:tcPr>
          <w:p w:rsidR="00005EA8" w:rsidRPr="00170909" w:rsidRDefault="00683C87" w:rsidP="00C66005">
            <w:pPr>
              <w:jc w:val="center"/>
              <w:rPr>
                <w:b/>
              </w:rPr>
            </w:pPr>
            <w:r w:rsidRPr="00170909">
              <w:rPr>
                <w:b/>
              </w:rPr>
              <w:t>1</w:t>
            </w:r>
          </w:p>
        </w:tc>
        <w:tc>
          <w:tcPr>
            <w:tcW w:w="4296" w:type="dxa"/>
          </w:tcPr>
          <w:p w:rsidR="00005EA8" w:rsidRPr="00170909" w:rsidRDefault="008B34EB" w:rsidP="00005EA8">
            <w:pPr>
              <w:rPr>
                <w:b/>
                <w:sz w:val="21"/>
                <w:szCs w:val="21"/>
              </w:rPr>
            </w:pPr>
            <w:proofErr w:type="gramStart"/>
            <w:r w:rsidRPr="008B34EB">
              <w:rPr>
                <w:b/>
                <w:sz w:val="21"/>
                <w:szCs w:val="21"/>
              </w:rPr>
              <w:t>Тотальный</w:t>
            </w:r>
            <w:proofErr w:type="gramEnd"/>
            <w:r w:rsidRPr="008B34EB">
              <w:rPr>
                <w:b/>
                <w:sz w:val="21"/>
                <w:szCs w:val="21"/>
              </w:rPr>
              <w:t xml:space="preserve"> эндопротез тазобедренного сустава цементной фиксации в комплекте</w:t>
            </w:r>
          </w:p>
        </w:tc>
        <w:tc>
          <w:tcPr>
            <w:tcW w:w="9595" w:type="dxa"/>
          </w:tcPr>
          <w:p w:rsidR="00005EA8" w:rsidRDefault="008B34EB" w:rsidP="00F5521B">
            <w:pPr>
              <w:jc w:val="both"/>
              <w:rPr>
                <w:bCs/>
                <w:sz w:val="20"/>
                <w:szCs w:val="20"/>
              </w:rPr>
            </w:pPr>
            <w:r w:rsidRPr="00661B72">
              <w:rPr>
                <w:b/>
                <w:bCs/>
                <w:sz w:val="20"/>
                <w:szCs w:val="20"/>
              </w:rPr>
              <w:t>Ножка:</w:t>
            </w:r>
            <w:r>
              <w:rPr>
                <w:bCs/>
                <w:sz w:val="20"/>
                <w:szCs w:val="20"/>
              </w:rPr>
              <w:t xml:space="preserve"> </w:t>
            </w:r>
            <w:r w:rsidRPr="008B34EB">
              <w:rPr>
                <w:bCs/>
                <w:sz w:val="20"/>
                <w:szCs w:val="20"/>
              </w:rPr>
              <w:t xml:space="preserve">Материал: Нержавеющая сталь. Форма: </w:t>
            </w:r>
            <w:proofErr w:type="gramStart"/>
            <w:r w:rsidRPr="008B34EB">
              <w:rPr>
                <w:bCs/>
                <w:sz w:val="20"/>
                <w:szCs w:val="20"/>
              </w:rPr>
              <w:t>Клиновидная</w:t>
            </w:r>
            <w:proofErr w:type="gramEnd"/>
            <w:r w:rsidRPr="008B34EB">
              <w:rPr>
                <w:bCs/>
                <w:sz w:val="20"/>
                <w:szCs w:val="20"/>
              </w:rPr>
              <w:t xml:space="preserve"> в 2-х плоскостях, без воротника, со сглаженными контурами и сглаженным наружно-проксимальным плечом.  В проксимальной части на передней и задней поверхности нанесены лазерные метки для контроля глубины погружения в интрамедуллярный канал. Верхняя поверхность проксимальной части имеет</w:t>
            </w:r>
            <w:proofErr w:type="gramStart"/>
            <w:r w:rsidRPr="008B34EB">
              <w:rPr>
                <w:bCs/>
                <w:sz w:val="20"/>
                <w:szCs w:val="20"/>
              </w:rPr>
              <w:t>e</w:t>
            </w:r>
            <w:proofErr w:type="gramEnd"/>
            <w:r w:rsidRPr="008B34EB">
              <w:rPr>
                <w:bCs/>
                <w:sz w:val="20"/>
                <w:szCs w:val="20"/>
              </w:rPr>
              <w:t xml:space="preserve"> углубление для фиксации импактора.  Версии увеличенной длины (200 мм, 220 мм, 240 мм, 260 мм) имеют дистальную часть цилиндрической формы с конусовидным сужением в дистальном отделе. Тип фиксации: Цементная. Покрытие: Вся поверхность имеет ультраполировку. Типоразмеры: 4 типоразмеров. Длина компонента: 150 мм. Шеечно-диафизарныйугол  (угол между шейкой и осью ножки): 125 градусов. Офсет: 37,5 мм. Конус: 11/13. Комплектация: Каждый компонент комплектуется централизатором двух типов для узкого и широкого диаметра интрамедуллярного канала. Материал изготовления централизатора: полиметилметакрилат (PMMA).</w:t>
            </w:r>
          </w:p>
          <w:p w:rsidR="008B34EB" w:rsidRDefault="008B34EB" w:rsidP="00F5521B">
            <w:pPr>
              <w:jc w:val="both"/>
              <w:rPr>
                <w:bCs/>
                <w:sz w:val="20"/>
                <w:szCs w:val="20"/>
              </w:rPr>
            </w:pPr>
            <w:r w:rsidRPr="00661B72">
              <w:rPr>
                <w:b/>
                <w:bCs/>
                <w:sz w:val="20"/>
                <w:szCs w:val="20"/>
              </w:rPr>
              <w:t>Головка:</w:t>
            </w:r>
            <w:r>
              <w:rPr>
                <w:bCs/>
                <w:sz w:val="20"/>
                <w:szCs w:val="20"/>
              </w:rPr>
              <w:t xml:space="preserve"> </w:t>
            </w:r>
            <w:r w:rsidRPr="008B34EB">
              <w:rPr>
                <w:bCs/>
                <w:sz w:val="20"/>
                <w:szCs w:val="20"/>
              </w:rPr>
              <w:t>Материал: Нержавеющая сталь. Даиметр:  22,2; 26; 28; 32; 36 мм. Офсет: -4, 0, +4. Конус: 11/13</w:t>
            </w:r>
          </w:p>
          <w:p w:rsidR="008B34EB" w:rsidRPr="00880C9D" w:rsidRDefault="008B34EB" w:rsidP="00F5521B">
            <w:pPr>
              <w:jc w:val="both"/>
              <w:rPr>
                <w:bCs/>
                <w:sz w:val="20"/>
                <w:szCs w:val="20"/>
              </w:rPr>
            </w:pPr>
            <w:r w:rsidRPr="00661B72">
              <w:rPr>
                <w:b/>
                <w:bCs/>
                <w:sz w:val="20"/>
                <w:szCs w:val="20"/>
              </w:rPr>
              <w:t>Чашка:</w:t>
            </w:r>
            <w:r>
              <w:rPr>
                <w:bCs/>
                <w:sz w:val="20"/>
                <w:szCs w:val="20"/>
              </w:rPr>
              <w:t xml:space="preserve"> </w:t>
            </w:r>
            <w:r w:rsidRPr="008B34EB">
              <w:rPr>
                <w:bCs/>
                <w:sz w:val="20"/>
                <w:szCs w:val="20"/>
              </w:rPr>
              <w:t>Материал – сверхвысокомолекулярный полиэтилен с умеренным количеством поперечных связей ISO 5834-1 &amp; 2 (ПЭУК). Внутренний диаметр - 22.2/28мм, внешний 42-58 мм, скошенный край в нижнем квадранте, наплыв – 150 Рентгенконтрастное кольцо НС.</w:t>
            </w:r>
          </w:p>
        </w:tc>
      </w:tr>
      <w:tr w:rsidR="00005EA8" w:rsidRPr="00880C9D" w:rsidTr="00227053">
        <w:tc>
          <w:tcPr>
            <w:tcW w:w="895" w:type="dxa"/>
          </w:tcPr>
          <w:p w:rsidR="00005EA8" w:rsidRPr="00170909" w:rsidRDefault="00851569" w:rsidP="00C66005">
            <w:pPr>
              <w:jc w:val="center"/>
              <w:rPr>
                <w:b/>
              </w:rPr>
            </w:pPr>
            <w:r w:rsidRPr="00170909">
              <w:rPr>
                <w:b/>
              </w:rPr>
              <w:t>2</w:t>
            </w:r>
          </w:p>
        </w:tc>
        <w:tc>
          <w:tcPr>
            <w:tcW w:w="4296" w:type="dxa"/>
          </w:tcPr>
          <w:p w:rsidR="00005EA8" w:rsidRPr="00170909" w:rsidRDefault="008B34EB" w:rsidP="00547AA1">
            <w:pPr>
              <w:rPr>
                <w:b/>
                <w:sz w:val="21"/>
                <w:szCs w:val="21"/>
              </w:rPr>
            </w:pPr>
            <w:proofErr w:type="gramStart"/>
            <w:r w:rsidRPr="008B34EB">
              <w:rPr>
                <w:b/>
                <w:sz w:val="21"/>
                <w:szCs w:val="21"/>
              </w:rPr>
              <w:t>Биполярный</w:t>
            </w:r>
            <w:proofErr w:type="gramEnd"/>
            <w:r w:rsidRPr="008B34EB">
              <w:rPr>
                <w:b/>
                <w:sz w:val="21"/>
                <w:szCs w:val="21"/>
              </w:rPr>
              <w:t xml:space="preserve"> эндопротез тазобедренного сустава цементной фиксации в комплекте</w:t>
            </w:r>
          </w:p>
        </w:tc>
        <w:tc>
          <w:tcPr>
            <w:tcW w:w="9595" w:type="dxa"/>
          </w:tcPr>
          <w:p w:rsidR="00661B72" w:rsidRPr="00661B72" w:rsidRDefault="00661B72" w:rsidP="00661B72">
            <w:pPr>
              <w:jc w:val="both"/>
              <w:rPr>
                <w:bCs/>
                <w:sz w:val="20"/>
                <w:szCs w:val="20"/>
              </w:rPr>
            </w:pPr>
            <w:r w:rsidRPr="00661B72">
              <w:rPr>
                <w:bCs/>
                <w:sz w:val="20"/>
                <w:szCs w:val="20"/>
              </w:rPr>
              <w:t xml:space="preserve">Тотальный эндопротез тазобедренного сустава цементной фиксации должен обеспечить полный объем движений и стабильность тазобедренного сустава. Типоразмерный ряд компонентов должен соответствовать антропометрическим  характеристикам человека. Компоненты эндопротезов должны поставляться в стерильном виде. </w:t>
            </w:r>
          </w:p>
          <w:p w:rsidR="00661B72" w:rsidRPr="00661B72" w:rsidRDefault="00661B72" w:rsidP="00661B72">
            <w:pPr>
              <w:jc w:val="both"/>
              <w:rPr>
                <w:bCs/>
                <w:sz w:val="20"/>
                <w:szCs w:val="20"/>
              </w:rPr>
            </w:pPr>
            <w:r w:rsidRPr="00661B72">
              <w:rPr>
                <w:b/>
                <w:bCs/>
                <w:sz w:val="20"/>
                <w:szCs w:val="20"/>
              </w:rPr>
              <w:t>Цементированная бедренная ножка.</w:t>
            </w:r>
            <w:r w:rsidRPr="00661B72">
              <w:rPr>
                <w:bCs/>
                <w:sz w:val="20"/>
                <w:szCs w:val="20"/>
              </w:rPr>
              <w:t xml:space="preserve"> Должны соответствовать испытанию согласно стандарту ISO 5832-9/ASTM F1586 для нержавеющей стали с высоким содержанием азота SS, </w:t>
            </w:r>
            <w:proofErr w:type="gramStart"/>
            <w:r w:rsidRPr="00661B72">
              <w:rPr>
                <w:bCs/>
                <w:sz w:val="20"/>
                <w:szCs w:val="20"/>
              </w:rPr>
              <w:t>с</w:t>
            </w:r>
            <w:proofErr w:type="gramEnd"/>
          </w:p>
          <w:p w:rsidR="00661B72" w:rsidRPr="00661B72" w:rsidRDefault="00661B72" w:rsidP="00661B72">
            <w:pPr>
              <w:jc w:val="both"/>
              <w:rPr>
                <w:bCs/>
                <w:sz w:val="20"/>
                <w:szCs w:val="20"/>
              </w:rPr>
            </w:pPr>
            <w:r w:rsidRPr="00661B72">
              <w:rPr>
                <w:bCs/>
                <w:sz w:val="20"/>
                <w:szCs w:val="20"/>
              </w:rPr>
              <w:t xml:space="preserve">размерами: </w:t>
            </w:r>
            <w:proofErr w:type="gramStart"/>
            <w:r w:rsidRPr="00661B72">
              <w:rPr>
                <w:bCs/>
                <w:sz w:val="20"/>
                <w:szCs w:val="20"/>
              </w:rPr>
              <w:t>стандартный</w:t>
            </w:r>
            <w:proofErr w:type="gramEnd"/>
            <w:r w:rsidRPr="00661B72">
              <w:rPr>
                <w:bCs/>
                <w:sz w:val="20"/>
                <w:szCs w:val="20"/>
              </w:rPr>
              <w:t xml:space="preserve"> 00; 01; 02; 03; 04;</w:t>
            </w:r>
          </w:p>
          <w:p w:rsidR="00661B72" w:rsidRPr="00661B72" w:rsidRDefault="00661B72" w:rsidP="00661B72">
            <w:pPr>
              <w:jc w:val="both"/>
              <w:rPr>
                <w:bCs/>
                <w:sz w:val="20"/>
                <w:szCs w:val="20"/>
              </w:rPr>
            </w:pPr>
            <w:r w:rsidRPr="00661B72">
              <w:rPr>
                <w:b/>
                <w:bCs/>
                <w:sz w:val="20"/>
                <w:szCs w:val="20"/>
              </w:rPr>
              <w:t>Биполярная моноблочная чашка:</w:t>
            </w:r>
            <w:r w:rsidRPr="00661B72">
              <w:rPr>
                <w:bCs/>
                <w:sz w:val="20"/>
                <w:szCs w:val="20"/>
              </w:rPr>
              <w:t xml:space="preserve"> Должны соответствовать испытанию согласно стандарту ISO 5834/2, ASTM-F648 GUR 1050 UHMW-PE компрессионная модульная планка для прокладки биполярной моноблочной оболочки и ASTM F138 Нержавеющая сталь 316 LVM для Металлического свода биполярной моноблочной оболочки. Биполярная моноблочная чашка доступна в широком диапазоне размеров. Наружная поверхность биполярной моноблочной чашки предназначена для создания соединения непосредственно с вертлужной впадиной пациента, а внутренняя полиэтиленовая поверхност</w:t>
            </w:r>
            <w:proofErr w:type="gramStart"/>
            <w:r w:rsidRPr="00661B72">
              <w:rPr>
                <w:bCs/>
                <w:sz w:val="20"/>
                <w:szCs w:val="20"/>
              </w:rPr>
              <w:t>ь-</w:t>
            </w:r>
            <w:proofErr w:type="gramEnd"/>
            <w:r w:rsidRPr="00661B72">
              <w:rPr>
                <w:bCs/>
                <w:sz w:val="20"/>
                <w:szCs w:val="20"/>
              </w:rPr>
              <w:t xml:space="preserve"> для сборки с модульной головкой бедра. Размеры: 42/22; 43/22; 44/28;45/28; 46/28; 47/28; 48/28; 49/28; 50/28; 51/28;53/28; 55/28; 57/28; 59/28; 61/28; 63/28</w:t>
            </w:r>
          </w:p>
          <w:p w:rsidR="00661B72" w:rsidRPr="00661B72" w:rsidRDefault="00661B72" w:rsidP="00661B72">
            <w:pPr>
              <w:jc w:val="both"/>
              <w:rPr>
                <w:bCs/>
                <w:sz w:val="20"/>
                <w:szCs w:val="20"/>
              </w:rPr>
            </w:pPr>
            <w:r w:rsidRPr="00661B72">
              <w:rPr>
                <w:b/>
                <w:bCs/>
                <w:sz w:val="20"/>
                <w:szCs w:val="20"/>
              </w:rPr>
              <w:t>Модульная головка:</w:t>
            </w:r>
            <w:r w:rsidRPr="00661B72">
              <w:rPr>
                <w:bCs/>
                <w:sz w:val="20"/>
                <w:szCs w:val="20"/>
              </w:rPr>
              <w:t xml:space="preserve"> Должны соответствовать испытанию согласно стандарту ASTMF1537 для сплава  для хирургических имплантатов, конус 12/14, материал HNSS- нержавеющая сталь. Диапазон диаметров головок (в </w:t>
            </w:r>
            <w:proofErr w:type="gramStart"/>
            <w:r w:rsidRPr="00661B72">
              <w:rPr>
                <w:bCs/>
                <w:sz w:val="20"/>
                <w:szCs w:val="20"/>
              </w:rPr>
              <w:t>мм</w:t>
            </w:r>
            <w:proofErr w:type="gramEnd"/>
            <w:r w:rsidRPr="00661B72">
              <w:rPr>
                <w:bCs/>
                <w:sz w:val="20"/>
                <w:szCs w:val="20"/>
              </w:rPr>
              <w:t>):22, 28. Диапазон длин головок: 22/00; 22/+3.5;28/00; 28/+3.5; 28/+7; 28/-3.5;</w:t>
            </w:r>
          </w:p>
          <w:p w:rsidR="00661B72" w:rsidRPr="00661B72" w:rsidRDefault="00661B72" w:rsidP="00661B72">
            <w:pPr>
              <w:jc w:val="both"/>
              <w:rPr>
                <w:bCs/>
                <w:sz w:val="20"/>
                <w:szCs w:val="20"/>
              </w:rPr>
            </w:pPr>
            <w:r w:rsidRPr="00661B72">
              <w:rPr>
                <w:b/>
                <w:bCs/>
                <w:sz w:val="20"/>
                <w:szCs w:val="20"/>
              </w:rPr>
              <w:t>Ограничитель введения цемента:</w:t>
            </w:r>
            <w:r w:rsidRPr="00661B72">
              <w:rPr>
                <w:bCs/>
                <w:sz w:val="20"/>
                <w:szCs w:val="20"/>
              </w:rPr>
              <w:t xml:space="preserve"> Ограничитель введения цемента изготовлен из полиметилметакрилата (ПММА) (ASTM D788-14/ISO 8257-1: 1998)/ полиэтилена сверхвысокой молекулярной массы (UHMWPE) </w:t>
            </w:r>
            <w:r w:rsidRPr="00661B72">
              <w:rPr>
                <w:bCs/>
                <w:sz w:val="20"/>
                <w:szCs w:val="20"/>
              </w:rPr>
              <w:lastRenderedPageBreak/>
              <w:t>(ASTM F648-07/ISO 5834-1: 2005). Он используется для ограничения костного цемента в костномозговой полости во время операции. Ограничитель введения цемента двух видов: малый и средний.</w:t>
            </w:r>
          </w:p>
          <w:p w:rsidR="00005EA8" w:rsidRPr="0049378E" w:rsidRDefault="00661B72" w:rsidP="00661B72">
            <w:pPr>
              <w:jc w:val="both"/>
              <w:rPr>
                <w:bCs/>
                <w:sz w:val="21"/>
                <w:szCs w:val="21"/>
              </w:rPr>
            </w:pPr>
            <w:r w:rsidRPr="00661B72">
              <w:rPr>
                <w:b/>
                <w:bCs/>
                <w:sz w:val="20"/>
                <w:szCs w:val="20"/>
              </w:rPr>
              <w:t>Централизатор</w:t>
            </w:r>
            <w:proofErr w:type="gramStart"/>
            <w:r w:rsidRPr="00661B72">
              <w:rPr>
                <w:b/>
                <w:bCs/>
                <w:sz w:val="20"/>
                <w:szCs w:val="20"/>
              </w:rPr>
              <w:t>:</w:t>
            </w:r>
            <w:r w:rsidRPr="00661B72">
              <w:rPr>
                <w:bCs/>
                <w:sz w:val="20"/>
                <w:szCs w:val="20"/>
              </w:rPr>
              <w:t>Ц</w:t>
            </w:r>
            <w:proofErr w:type="gramEnd"/>
            <w:r w:rsidRPr="00661B72">
              <w:rPr>
                <w:bCs/>
                <w:sz w:val="20"/>
                <w:szCs w:val="20"/>
              </w:rPr>
              <w:t xml:space="preserve">ентрализатор изготовлен из полиметилметакрилата (ПММА) (ASTM D788- 14/ISO 8257-1: 1998) полиэтилена сверхвысокой молекулярной массы (UHMWPE) (ASTM F648-07/ISO 5834-1: 2005). Он используется во время фиксации цементированной бедренной ножки. Централизатор </w:t>
            </w:r>
            <w:proofErr w:type="gramStart"/>
            <w:r w:rsidRPr="00661B72">
              <w:rPr>
                <w:bCs/>
                <w:sz w:val="20"/>
                <w:szCs w:val="20"/>
              </w:rPr>
              <w:t>доступен</w:t>
            </w:r>
            <w:proofErr w:type="gramEnd"/>
            <w:r w:rsidRPr="00661B72">
              <w:rPr>
                <w:bCs/>
                <w:sz w:val="20"/>
                <w:szCs w:val="20"/>
              </w:rPr>
              <w:t xml:space="preserve"> в двух типах: с крыльями и без крыльев.</w:t>
            </w:r>
          </w:p>
        </w:tc>
      </w:tr>
      <w:tr w:rsidR="008C3E68" w:rsidRPr="00880C9D" w:rsidTr="00227053">
        <w:tc>
          <w:tcPr>
            <w:tcW w:w="895" w:type="dxa"/>
          </w:tcPr>
          <w:p w:rsidR="008C3E68" w:rsidRPr="00170909" w:rsidRDefault="00851569" w:rsidP="00C66005">
            <w:pPr>
              <w:jc w:val="center"/>
              <w:rPr>
                <w:b/>
              </w:rPr>
            </w:pPr>
            <w:r w:rsidRPr="00170909">
              <w:rPr>
                <w:b/>
              </w:rPr>
              <w:lastRenderedPageBreak/>
              <w:t>3</w:t>
            </w:r>
          </w:p>
        </w:tc>
        <w:tc>
          <w:tcPr>
            <w:tcW w:w="4296" w:type="dxa"/>
          </w:tcPr>
          <w:p w:rsidR="008C3E68" w:rsidRPr="00170909" w:rsidRDefault="008B34EB" w:rsidP="00005EA8">
            <w:pPr>
              <w:rPr>
                <w:b/>
                <w:sz w:val="21"/>
                <w:szCs w:val="21"/>
              </w:rPr>
            </w:pPr>
            <w:proofErr w:type="gramStart"/>
            <w:r w:rsidRPr="008B34EB">
              <w:rPr>
                <w:b/>
                <w:sz w:val="21"/>
                <w:szCs w:val="21"/>
              </w:rPr>
              <w:t>Тотальный</w:t>
            </w:r>
            <w:proofErr w:type="gramEnd"/>
            <w:r w:rsidRPr="008B34EB">
              <w:rPr>
                <w:b/>
                <w:sz w:val="21"/>
                <w:szCs w:val="21"/>
              </w:rPr>
              <w:t xml:space="preserve"> эндопротез тазобедренного сустава безцементной фиксации в комплекте,</w:t>
            </w:r>
          </w:p>
        </w:tc>
        <w:tc>
          <w:tcPr>
            <w:tcW w:w="9595" w:type="dxa"/>
          </w:tcPr>
          <w:p w:rsidR="008C3E68" w:rsidRDefault="008B34EB" w:rsidP="00F5521B">
            <w:pPr>
              <w:ind w:right="299"/>
              <w:jc w:val="both"/>
              <w:rPr>
                <w:sz w:val="20"/>
                <w:szCs w:val="20"/>
              </w:rPr>
            </w:pPr>
            <w:r>
              <w:rPr>
                <w:sz w:val="20"/>
                <w:szCs w:val="20"/>
              </w:rPr>
              <w:t xml:space="preserve">Ножка: </w:t>
            </w:r>
            <w:r w:rsidRPr="008B34EB">
              <w:rPr>
                <w:sz w:val="20"/>
                <w:szCs w:val="20"/>
              </w:rPr>
              <w:t xml:space="preserve">Материал: Титановый сплав, гидроксиапатит. Форма: </w:t>
            </w:r>
            <w:proofErr w:type="gramStart"/>
            <w:r w:rsidRPr="008B34EB">
              <w:rPr>
                <w:sz w:val="20"/>
                <w:szCs w:val="20"/>
              </w:rPr>
              <w:t>Клиновидная</w:t>
            </w:r>
            <w:proofErr w:type="gramEnd"/>
            <w:r w:rsidRPr="008B34EB">
              <w:rPr>
                <w:sz w:val="20"/>
                <w:szCs w:val="20"/>
              </w:rPr>
              <w:t xml:space="preserve"> в 2-х плоскостях, без ограничивающего воротника, с наличием двух продольных декомпрессионных борозд по бокам, без поперечных ребер и выступов. Шейка имеет полировку. Конец дистальной части имеет усеченную форму с латеральной стороны во фрональной плоскости. Тип фиксации: Фиксация первичная - пресс-фит. Вторичная - остеоинтеграция.  Покрытие: Плазменное титановое напыление в сочетании с мелкодисперсным гидроксиапатитовым покрытием, толщиной 50 микрометров, нанесенное циркулярно только в проксимальной части ножки. Типоразмеры: 12 стандартных типоразмеров. Офсет для компонента с шеечно-диафизарным углом 127 градусов имеет диапазон от 32 мм до 58 мм с увеличением пропорционально увеличению размера компонента. Длина ножки в диапазоне от 93 мм до 126 мм в зависимости от типоразмера. Длина шейки: Диапазон от 27 мм до 40 мм в зависимости от типоразмера. Шеечно-диафизарный угол (угол между шейкой и осью ножки): 127 градусов. Конус: 11/13</w:t>
            </w:r>
          </w:p>
          <w:p w:rsidR="008B34EB" w:rsidRDefault="008B34EB" w:rsidP="00F5521B">
            <w:pPr>
              <w:ind w:right="299"/>
              <w:jc w:val="both"/>
              <w:rPr>
                <w:sz w:val="20"/>
                <w:szCs w:val="20"/>
              </w:rPr>
            </w:pPr>
            <w:r>
              <w:rPr>
                <w:sz w:val="20"/>
                <w:szCs w:val="20"/>
              </w:rPr>
              <w:t xml:space="preserve">Головка: </w:t>
            </w:r>
            <w:r w:rsidRPr="008B34EB">
              <w:rPr>
                <w:sz w:val="20"/>
                <w:szCs w:val="20"/>
              </w:rPr>
              <w:t>Материал</w:t>
            </w:r>
            <w:proofErr w:type="gramStart"/>
            <w:r w:rsidRPr="008B34EB">
              <w:rPr>
                <w:sz w:val="20"/>
                <w:szCs w:val="20"/>
              </w:rPr>
              <w:t>:К</w:t>
            </w:r>
            <w:proofErr w:type="gramEnd"/>
            <w:r w:rsidRPr="008B34EB">
              <w:rPr>
                <w:sz w:val="20"/>
                <w:szCs w:val="20"/>
              </w:rPr>
              <w:t>обальтохромовый сплав. Диаметр:  22,2; 26; 28; 32; 36 мм. Офсет: Для диаметра 28 мм: -4, 0, +4, +6, +8, +12. Конус: 11/13</w:t>
            </w:r>
          </w:p>
          <w:p w:rsidR="008B34EB" w:rsidRDefault="008B34EB" w:rsidP="00F5521B">
            <w:pPr>
              <w:ind w:right="299"/>
              <w:jc w:val="both"/>
              <w:rPr>
                <w:sz w:val="20"/>
                <w:szCs w:val="20"/>
              </w:rPr>
            </w:pPr>
            <w:r>
              <w:rPr>
                <w:sz w:val="20"/>
                <w:szCs w:val="20"/>
              </w:rPr>
              <w:t xml:space="preserve">Чашка: </w:t>
            </w:r>
            <w:r w:rsidRPr="008B34EB">
              <w:rPr>
                <w:sz w:val="20"/>
                <w:szCs w:val="20"/>
              </w:rPr>
              <w:t>Материал: Титановый сплав, гидроксиапатит. Форма: Полусферическая. На полюсе имеется резьбовое отверстие для фиксации импактора. В экваториальной части внутренней поверхности имеется циркулярная борозда для фиксации вкладыша  без дополнительного металлического блокировочного кольца. Покрытие: Шероховатое титановое покрытие, нанесенное посредством плазменного напыления с дополнительным поверхностным мелкодисперсным гидроксиапатитовым покрытием толщиной 50 микрометров. Тип фиксации: Первичная бесцементная фиксация по типу пресс-фит с возможностью дополнительной фиксации спонгиозными винтами у вариантов, предусматривающих наличие отверстий для винтовой фиксации. Вторичная фиксация за счет остеоинтеграции. Типоразмеры: 17 типоразмеров в диапазоне от 42 мм до 74 мм с шагом 2 мм. Варианты: Без отверстий, с секторным расположением 3 отверстий, с секторным расположением 5 отверстий, с равномерным распределением 8-12 отверстий</w:t>
            </w:r>
          </w:p>
          <w:p w:rsidR="008B34EB" w:rsidRDefault="008B34EB" w:rsidP="00F5521B">
            <w:pPr>
              <w:ind w:right="299"/>
              <w:jc w:val="both"/>
              <w:rPr>
                <w:sz w:val="20"/>
                <w:szCs w:val="20"/>
              </w:rPr>
            </w:pPr>
            <w:r>
              <w:rPr>
                <w:sz w:val="20"/>
                <w:szCs w:val="20"/>
              </w:rPr>
              <w:t xml:space="preserve">Вкладыш: </w:t>
            </w:r>
            <w:r w:rsidRPr="008B34EB">
              <w:rPr>
                <w:sz w:val="20"/>
                <w:szCs w:val="20"/>
              </w:rPr>
              <w:t xml:space="preserve">Материал: Сверхвысокомолекулярный полиэтилен с большим количеством поперечных связей. Форма: </w:t>
            </w:r>
            <w:proofErr w:type="gramStart"/>
            <w:r w:rsidRPr="008B34EB">
              <w:rPr>
                <w:sz w:val="20"/>
                <w:szCs w:val="20"/>
              </w:rPr>
              <w:t>Полусферическая</w:t>
            </w:r>
            <w:proofErr w:type="gramEnd"/>
            <w:r w:rsidRPr="008B34EB">
              <w:rPr>
                <w:sz w:val="20"/>
                <w:szCs w:val="20"/>
              </w:rPr>
              <w:t xml:space="preserve">, по экватору вкладыш имеет циркулярные выступы для фиксации в чашке и 12 желобков по периферии для сопоставления с деротационными выступами чашки. Механизм фиксации: Путемимпакционного вклинивания циркулярного выступа вкладыша в соответствующую циркулярную борозду чашки, без дополнительного металлического блокировочного кольца. Типоразмеры: Внутренний диаметр: 28 мм, 32 мм. Вкладыш с внутренним диаметром 32 мм доступен к установке в вертлужный компонент наружный </w:t>
            </w:r>
            <w:proofErr w:type="gramStart"/>
            <w:r w:rsidRPr="008B34EB">
              <w:rPr>
                <w:sz w:val="20"/>
                <w:szCs w:val="20"/>
              </w:rPr>
              <w:t>диаметр</w:t>
            </w:r>
            <w:proofErr w:type="gramEnd"/>
            <w:r w:rsidRPr="008B34EB">
              <w:rPr>
                <w:sz w:val="20"/>
                <w:szCs w:val="20"/>
              </w:rPr>
              <w:t xml:space="preserve"> которого начинается от 44 мм. Варианты: </w:t>
            </w:r>
            <w:proofErr w:type="gramStart"/>
            <w:r w:rsidRPr="008B34EB">
              <w:rPr>
                <w:sz w:val="20"/>
                <w:szCs w:val="20"/>
              </w:rPr>
              <w:t>Стандартный</w:t>
            </w:r>
            <w:proofErr w:type="gramEnd"/>
            <w:r w:rsidRPr="008B34EB">
              <w:rPr>
                <w:sz w:val="20"/>
                <w:szCs w:val="20"/>
              </w:rPr>
              <w:t>, с козырьком 10 градусов</w:t>
            </w:r>
          </w:p>
          <w:p w:rsidR="008B34EB" w:rsidRPr="00702C76" w:rsidRDefault="008B34EB" w:rsidP="00661B72">
            <w:pPr>
              <w:ind w:right="299"/>
              <w:jc w:val="both"/>
              <w:rPr>
                <w:sz w:val="20"/>
                <w:szCs w:val="20"/>
              </w:rPr>
            </w:pPr>
          </w:p>
        </w:tc>
      </w:tr>
      <w:tr w:rsidR="00005EA8" w:rsidRPr="00880C9D" w:rsidTr="00227053">
        <w:tc>
          <w:tcPr>
            <w:tcW w:w="895" w:type="dxa"/>
          </w:tcPr>
          <w:p w:rsidR="00005EA8" w:rsidRPr="00170BCD" w:rsidRDefault="00851569" w:rsidP="00C66005">
            <w:pPr>
              <w:jc w:val="center"/>
              <w:rPr>
                <w:b/>
              </w:rPr>
            </w:pPr>
            <w:r w:rsidRPr="00170BCD">
              <w:rPr>
                <w:b/>
              </w:rPr>
              <w:t>4</w:t>
            </w:r>
          </w:p>
        </w:tc>
        <w:tc>
          <w:tcPr>
            <w:tcW w:w="4296" w:type="dxa"/>
          </w:tcPr>
          <w:p w:rsidR="00547AA1" w:rsidRPr="00F5521B" w:rsidRDefault="005327A3" w:rsidP="005F3EA1">
            <w:pPr>
              <w:rPr>
                <w:b/>
                <w:sz w:val="21"/>
                <w:szCs w:val="21"/>
              </w:rPr>
            </w:pPr>
            <w:proofErr w:type="gramStart"/>
            <w:r w:rsidRPr="005327A3">
              <w:rPr>
                <w:b/>
                <w:sz w:val="21"/>
                <w:szCs w:val="21"/>
              </w:rPr>
              <w:t>Тотальный</w:t>
            </w:r>
            <w:proofErr w:type="gramEnd"/>
            <w:r w:rsidRPr="005327A3">
              <w:rPr>
                <w:b/>
                <w:sz w:val="21"/>
                <w:szCs w:val="21"/>
              </w:rPr>
              <w:t xml:space="preserve"> эндопротез тазобедренного сустава безцементной фиксации в комплекте</w:t>
            </w:r>
          </w:p>
        </w:tc>
        <w:tc>
          <w:tcPr>
            <w:tcW w:w="9595" w:type="dxa"/>
          </w:tcPr>
          <w:p w:rsidR="00661B72" w:rsidRPr="00661B72" w:rsidRDefault="00661B72" w:rsidP="00661B72">
            <w:pPr>
              <w:tabs>
                <w:tab w:val="left" w:pos="9355"/>
              </w:tabs>
              <w:ind w:right="299"/>
              <w:jc w:val="both"/>
              <w:rPr>
                <w:sz w:val="20"/>
                <w:szCs w:val="20"/>
              </w:rPr>
            </w:pPr>
            <w:r w:rsidRPr="00661B72">
              <w:rPr>
                <w:sz w:val="20"/>
                <w:szCs w:val="20"/>
              </w:rPr>
              <w:t>Тотальный эндопротез тазобедренного сустава бесцементной фиксации должен обеспечить полный объем движений и стабильность тазобедренного сустава. Типоразмерный ряд компонентов должен соответствовать антропометрическим  характеристикам человека. Компоненты эндопротезов должны поставляться в стерильном виде. Компоненты эндопротеза тазобедренного сустава бесцементнойфиксации</w:t>
            </w:r>
            <w:proofErr w:type="gramStart"/>
            <w:r w:rsidRPr="00661B72">
              <w:rPr>
                <w:sz w:val="20"/>
                <w:szCs w:val="20"/>
              </w:rPr>
              <w:t>:н</w:t>
            </w:r>
            <w:proofErr w:type="gramEnd"/>
            <w:r w:rsidRPr="00661B72">
              <w:rPr>
                <w:sz w:val="20"/>
                <w:szCs w:val="20"/>
              </w:rPr>
              <w:t>ецементированная бедренная ножка эндопротеза, модульная чашка эндопротеза, модульный вкладыш, модульная головка эндопротеза</w:t>
            </w:r>
          </w:p>
          <w:p w:rsidR="00661B72" w:rsidRPr="00661B72" w:rsidRDefault="00661B72" w:rsidP="00661B72">
            <w:pPr>
              <w:jc w:val="both"/>
              <w:rPr>
                <w:sz w:val="20"/>
                <w:szCs w:val="20"/>
              </w:rPr>
            </w:pPr>
            <w:r>
              <w:rPr>
                <w:b/>
                <w:bCs/>
                <w:sz w:val="20"/>
                <w:szCs w:val="20"/>
              </w:rPr>
              <w:lastRenderedPageBreak/>
              <w:t>Безцементная</w:t>
            </w:r>
            <w:r w:rsidRPr="00661B72">
              <w:rPr>
                <w:b/>
                <w:sz w:val="20"/>
                <w:szCs w:val="20"/>
              </w:rPr>
              <w:t xml:space="preserve"> бедренная ножка</w:t>
            </w:r>
            <w:proofErr w:type="gramStart"/>
            <w:r w:rsidRPr="00661B72">
              <w:rPr>
                <w:b/>
                <w:sz w:val="20"/>
                <w:szCs w:val="20"/>
              </w:rPr>
              <w:t>:</w:t>
            </w:r>
            <w:r w:rsidRPr="00661B72">
              <w:rPr>
                <w:sz w:val="20"/>
                <w:szCs w:val="20"/>
              </w:rPr>
              <w:t>Д</w:t>
            </w:r>
            <w:proofErr w:type="gramEnd"/>
            <w:r w:rsidRPr="00661B72">
              <w:rPr>
                <w:sz w:val="20"/>
                <w:szCs w:val="20"/>
              </w:rPr>
              <w:t>олжны соответствовать испытанию согласно стандарту</w:t>
            </w:r>
            <w:r w:rsidRPr="00661B72">
              <w:rPr>
                <w:sz w:val="20"/>
                <w:szCs w:val="20"/>
                <w:lang w:val="en-US"/>
              </w:rPr>
              <w:t>ASTMF</w:t>
            </w:r>
            <w:r w:rsidRPr="00661B72">
              <w:rPr>
                <w:sz w:val="20"/>
                <w:szCs w:val="20"/>
              </w:rPr>
              <w:t xml:space="preserve">136для материала кованого сплава </w:t>
            </w:r>
            <w:r w:rsidRPr="00661B72">
              <w:rPr>
                <w:sz w:val="20"/>
                <w:szCs w:val="20"/>
                <w:lang w:val="en-US"/>
              </w:rPr>
              <w:t>Ti</w:t>
            </w:r>
            <w:r w:rsidRPr="00661B72">
              <w:rPr>
                <w:sz w:val="20"/>
                <w:szCs w:val="20"/>
              </w:rPr>
              <w:t>6</w:t>
            </w:r>
            <w:r w:rsidRPr="00661B72">
              <w:rPr>
                <w:sz w:val="20"/>
                <w:szCs w:val="20"/>
                <w:lang w:val="en-US"/>
              </w:rPr>
              <w:t>Al</w:t>
            </w:r>
            <w:r w:rsidRPr="00661B72">
              <w:rPr>
                <w:sz w:val="20"/>
                <w:szCs w:val="20"/>
              </w:rPr>
              <w:t>4</w:t>
            </w:r>
            <w:r w:rsidRPr="00661B72">
              <w:rPr>
                <w:sz w:val="20"/>
                <w:szCs w:val="20"/>
                <w:lang w:val="en-US"/>
              </w:rPr>
              <w:t>V</w:t>
            </w:r>
            <w:r w:rsidRPr="00661B72">
              <w:rPr>
                <w:sz w:val="20"/>
                <w:szCs w:val="20"/>
              </w:rPr>
              <w:t>-</w:t>
            </w:r>
            <w:r w:rsidRPr="00661B72">
              <w:rPr>
                <w:sz w:val="20"/>
                <w:szCs w:val="20"/>
                <w:lang w:val="en-US"/>
              </w:rPr>
              <w:t>ELI</w:t>
            </w:r>
            <w:r w:rsidRPr="00661B72">
              <w:rPr>
                <w:sz w:val="20"/>
                <w:szCs w:val="20"/>
              </w:rPr>
              <w:t xml:space="preserve">, покрытие из гидроксиапатита в соответствии со стандартом </w:t>
            </w:r>
            <w:r w:rsidRPr="00661B72">
              <w:rPr>
                <w:sz w:val="20"/>
                <w:szCs w:val="20"/>
                <w:lang w:val="en-US"/>
              </w:rPr>
              <w:t>ISO</w:t>
            </w:r>
            <w:r w:rsidRPr="00661B72">
              <w:rPr>
                <w:sz w:val="20"/>
                <w:szCs w:val="20"/>
              </w:rPr>
              <w:t xml:space="preserve"> 13779 Часть-1 и</w:t>
            </w:r>
            <w:r w:rsidRPr="00661B72">
              <w:rPr>
                <w:sz w:val="20"/>
                <w:szCs w:val="20"/>
                <w:lang w:val="en-US"/>
              </w:rPr>
              <w:t>ISO</w:t>
            </w:r>
            <w:r w:rsidRPr="00661B72">
              <w:rPr>
                <w:sz w:val="20"/>
                <w:szCs w:val="20"/>
              </w:rPr>
              <w:t xml:space="preserve"> 13779 Часть-2. Должна обеспечивать бесцементную </w:t>
            </w:r>
            <w:proofErr w:type="gramStart"/>
            <w:r w:rsidRPr="00661B72">
              <w:rPr>
                <w:sz w:val="20"/>
                <w:szCs w:val="20"/>
              </w:rPr>
              <w:t>проксимальную</w:t>
            </w:r>
            <w:proofErr w:type="gramEnd"/>
            <w:r w:rsidRPr="00661B72">
              <w:rPr>
                <w:sz w:val="20"/>
                <w:szCs w:val="20"/>
              </w:rPr>
              <w:t xml:space="preserve"> фиксации с дистальной стабилизацией; </w:t>
            </w:r>
          </w:p>
          <w:p w:rsidR="00661B72" w:rsidRPr="00661B72" w:rsidRDefault="00661B72" w:rsidP="00661B72">
            <w:pPr>
              <w:jc w:val="both"/>
              <w:rPr>
                <w:sz w:val="20"/>
                <w:szCs w:val="20"/>
              </w:rPr>
            </w:pPr>
            <w:r w:rsidRPr="00661B72">
              <w:rPr>
                <w:sz w:val="20"/>
                <w:szCs w:val="20"/>
              </w:rPr>
              <w:t xml:space="preserve">Он доступен в 11 разных размерах от 0 до 10:стандартный 135° шеей и полированным дистальным сечением. </w:t>
            </w:r>
          </w:p>
          <w:p w:rsidR="00661B72" w:rsidRPr="00661B72" w:rsidRDefault="00661B72" w:rsidP="00661B72">
            <w:pPr>
              <w:ind w:right="299"/>
              <w:jc w:val="both"/>
              <w:rPr>
                <w:b/>
                <w:bCs/>
                <w:sz w:val="20"/>
                <w:szCs w:val="20"/>
              </w:rPr>
            </w:pPr>
            <w:r w:rsidRPr="00661B72">
              <w:rPr>
                <w:b/>
                <w:sz w:val="20"/>
                <w:szCs w:val="20"/>
              </w:rPr>
              <w:t>Модульная чашка</w:t>
            </w:r>
            <w:proofErr w:type="gramStart"/>
            <w:r w:rsidRPr="00661B72">
              <w:rPr>
                <w:sz w:val="20"/>
                <w:szCs w:val="20"/>
              </w:rPr>
              <w:t>:Д</w:t>
            </w:r>
            <w:proofErr w:type="gramEnd"/>
            <w:r w:rsidRPr="00661B72">
              <w:rPr>
                <w:sz w:val="20"/>
                <w:szCs w:val="20"/>
              </w:rPr>
              <w:t xml:space="preserve">олжны соответствовать испытанию согласно стандарту </w:t>
            </w:r>
            <w:r w:rsidRPr="00661B72">
              <w:rPr>
                <w:sz w:val="20"/>
                <w:szCs w:val="20"/>
                <w:lang w:val="en-US"/>
              </w:rPr>
              <w:t>ASTMF</w:t>
            </w:r>
            <w:r w:rsidRPr="00661B72">
              <w:rPr>
                <w:sz w:val="20"/>
                <w:szCs w:val="20"/>
              </w:rPr>
              <w:t xml:space="preserve">136для материала кованого сплава </w:t>
            </w:r>
            <w:r w:rsidRPr="00661B72">
              <w:rPr>
                <w:sz w:val="20"/>
                <w:szCs w:val="20"/>
                <w:lang w:val="en-US"/>
              </w:rPr>
              <w:t>Ti</w:t>
            </w:r>
            <w:r w:rsidRPr="00661B72">
              <w:rPr>
                <w:sz w:val="20"/>
                <w:szCs w:val="20"/>
              </w:rPr>
              <w:t>-6-</w:t>
            </w:r>
            <w:r w:rsidRPr="00661B72">
              <w:rPr>
                <w:sz w:val="20"/>
                <w:szCs w:val="20"/>
                <w:lang w:val="en-US"/>
              </w:rPr>
              <w:t>Al</w:t>
            </w:r>
            <w:r w:rsidRPr="00661B72">
              <w:rPr>
                <w:sz w:val="20"/>
                <w:szCs w:val="20"/>
              </w:rPr>
              <w:t>—4</w:t>
            </w:r>
            <w:r w:rsidRPr="00661B72">
              <w:rPr>
                <w:sz w:val="20"/>
                <w:szCs w:val="20"/>
                <w:lang w:val="en-US"/>
              </w:rPr>
              <w:t>VELI</w:t>
            </w:r>
            <w:r w:rsidRPr="00661B72">
              <w:rPr>
                <w:sz w:val="20"/>
                <w:szCs w:val="20"/>
              </w:rPr>
              <w:t xml:space="preserve">, коммерчески чистому титановому покрытию в соответствии со стандартом </w:t>
            </w:r>
            <w:r w:rsidRPr="00661B72">
              <w:rPr>
                <w:sz w:val="20"/>
                <w:szCs w:val="20"/>
                <w:lang w:val="en-US"/>
              </w:rPr>
              <w:t>ASTMF</w:t>
            </w:r>
            <w:r w:rsidRPr="00661B72">
              <w:rPr>
                <w:sz w:val="20"/>
                <w:szCs w:val="20"/>
              </w:rPr>
              <w:t>1580, диапазоны размеров чашек (ø в мм):  .с размерами: 40/35; 42/37; 44/37; 46/40; 48/40; 50/44; 52/44; 54/44; 56/48; 58/48;с шагом в 2 мм. Система ацетабулярной чашки представляет собой модульную систему замены вертлужной впадины, состоящую из ряда модульных оболочек с титановым покрытием, предназначенных для использования с сильно сшитыми полиэтиленовыми вкладышами, артикулирующимися с использованием ряда специализированных модульных головок из сплава кобальтового хрома.</w:t>
            </w:r>
          </w:p>
          <w:p w:rsidR="00661B72" w:rsidRPr="00661B72" w:rsidRDefault="00661B72" w:rsidP="00661B72">
            <w:pPr>
              <w:rPr>
                <w:sz w:val="20"/>
                <w:szCs w:val="20"/>
              </w:rPr>
            </w:pPr>
            <w:r w:rsidRPr="00661B72">
              <w:rPr>
                <w:b/>
                <w:bCs/>
                <w:sz w:val="20"/>
                <w:szCs w:val="20"/>
              </w:rPr>
              <w:t>Модульный вкладыш</w:t>
            </w:r>
            <w:proofErr w:type="gramStart"/>
            <w:r w:rsidRPr="00661B72">
              <w:rPr>
                <w:b/>
                <w:bCs/>
                <w:sz w:val="20"/>
                <w:szCs w:val="20"/>
              </w:rPr>
              <w:t>:</w:t>
            </w:r>
            <w:r w:rsidRPr="00661B72">
              <w:rPr>
                <w:sz w:val="20"/>
                <w:szCs w:val="20"/>
              </w:rPr>
              <w:t>Д</w:t>
            </w:r>
            <w:proofErr w:type="gramEnd"/>
            <w:r w:rsidRPr="00661B72">
              <w:rPr>
                <w:sz w:val="20"/>
                <w:szCs w:val="20"/>
              </w:rPr>
              <w:t>олжны соответствовать испытанию согласно стандарту</w:t>
            </w:r>
            <w:r w:rsidRPr="00661B72">
              <w:rPr>
                <w:sz w:val="20"/>
                <w:szCs w:val="20"/>
                <w:lang w:val="en-US"/>
              </w:rPr>
              <w:t>ASTM</w:t>
            </w:r>
            <w:r w:rsidRPr="00661B72">
              <w:rPr>
                <w:sz w:val="20"/>
                <w:szCs w:val="20"/>
              </w:rPr>
              <w:t>-</w:t>
            </w:r>
            <w:r w:rsidRPr="00661B72">
              <w:rPr>
                <w:sz w:val="20"/>
                <w:szCs w:val="20"/>
                <w:lang w:val="en-US"/>
              </w:rPr>
              <w:t>F</w:t>
            </w:r>
            <w:r w:rsidRPr="00661B72">
              <w:rPr>
                <w:sz w:val="20"/>
                <w:szCs w:val="20"/>
              </w:rPr>
              <w:t xml:space="preserve">648 </w:t>
            </w:r>
            <w:r w:rsidRPr="00661B72">
              <w:rPr>
                <w:sz w:val="20"/>
                <w:szCs w:val="20"/>
                <w:lang w:val="en-US"/>
              </w:rPr>
              <w:t>GUR</w:t>
            </w:r>
            <w:r w:rsidRPr="00661B72">
              <w:rPr>
                <w:sz w:val="20"/>
                <w:szCs w:val="20"/>
              </w:rPr>
              <w:t xml:space="preserve"> 1020 Компрессионная модульная планка или лист </w:t>
            </w:r>
            <w:r w:rsidRPr="00661B72">
              <w:rPr>
                <w:sz w:val="20"/>
                <w:szCs w:val="20"/>
                <w:lang w:val="en-US"/>
              </w:rPr>
              <w:t>HXLPE</w:t>
            </w:r>
            <w:r w:rsidRPr="00661B72">
              <w:rPr>
                <w:sz w:val="20"/>
                <w:szCs w:val="20"/>
              </w:rPr>
              <w:t>, с размерами 37/28; 40/28; 40/32; 44/28; 44/32; 48/28; 48/32; 52/32;</w:t>
            </w:r>
          </w:p>
          <w:p w:rsidR="00661B72" w:rsidRPr="00661B72" w:rsidRDefault="00661B72" w:rsidP="00661B72">
            <w:pPr>
              <w:shd w:val="clear" w:color="auto" w:fill="FFFFFF"/>
              <w:outlineLvl w:val="2"/>
              <w:rPr>
                <w:sz w:val="20"/>
                <w:szCs w:val="20"/>
              </w:rPr>
            </w:pPr>
            <w:r w:rsidRPr="00661B72">
              <w:rPr>
                <w:sz w:val="20"/>
                <w:szCs w:val="20"/>
              </w:rPr>
              <w:t>Усиление печати. Геометрия конструкции оболочки позволяет прижать пресс-форму чуть ниже края вертлужной впадины, чтобы способствовать сохранению и стабильности.</w:t>
            </w:r>
          </w:p>
          <w:p w:rsidR="00661B72" w:rsidRPr="00661B72" w:rsidRDefault="00661B72" w:rsidP="00661B72">
            <w:pPr>
              <w:jc w:val="both"/>
              <w:rPr>
                <w:sz w:val="20"/>
                <w:szCs w:val="20"/>
              </w:rPr>
            </w:pPr>
            <w:r w:rsidRPr="00661B72">
              <w:rPr>
                <w:b/>
                <w:sz w:val="20"/>
                <w:szCs w:val="20"/>
              </w:rPr>
              <w:t>Модульная головка</w:t>
            </w:r>
            <w:proofErr w:type="gramStart"/>
            <w:r w:rsidRPr="00661B72">
              <w:rPr>
                <w:b/>
                <w:sz w:val="20"/>
                <w:szCs w:val="20"/>
              </w:rPr>
              <w:t>:</w:t>
            </w:r>
            <w:r w:rsidRPr="00661B72">
              <w:rPr>
                <w:sz w:val="20"/>
                <w:szCs w:val="20"/>
              </w:rPr>
              <w:t>Д</w:t>
            </w:r>
            <w:proofErr w:type="gramEnd"/>
            <w:r w:rsidRPr="00661B72">
              <w:rPr>
                <w:sz w:val="20"/>
                <w:szCs w:val="20"/>
              </w:rPr>
              <w:t>олжны соответствовать испытанию согласно стандарту</w:t>
            </w:r>
            <w:r w:rsidRPr="00661B72">
              <w:rPr>
                <w:sz w:val="20"/>
                <w:szCs w:val="20"/>
                <w:lang w:val="en-US"/>
              </w:rPr>
              <w:t>ASTMF</w:t>
            </w:r>
            <w:r w:rsidRPr="00661B72">
              <w:rPr>
                <w:sz w:val="20"/>
                <w:szCs w:val="20"/>
              </w:rPr>
              <w:t>1537 для кобальт-хромового сплава 1 для хирургических имплантатов</w:t>
            </w:r>
          </w:p>
          <w:p w:rsidR="00661B72" w:rsidRPr="00661B72" w:rsidRDefault="00661B72" w:rsidP="00661B72">
            <w:pPr>
              <w:ind w:right="299"/>
              <w:jc w:val="both"/>
              <w:rPr>
                <w:sz w:val="20"/>
                <w:szCs w:val="20"/>
              </w:rPr>
            </w:pPr>
            <w:r w:rsidRPr="00661B72">
              <w:rPr>
                <w:sz w:val="20"/>
                <w:szCs w:val="20"/>
              </w:rPr>
              <w:t xml:space="preserve">конус 12/14, материал CoCr. Диапазон диаметров головок (в </w:t>
            </w:r>
            <w:proofErr w:type="gramStart"/>
            <w:r w:rsidRPr="00661B72">
              <w:rPr>
                <w:sz w:val="20"/>
                <w:szCs w:val="20"/>
              </w:rPr>
              <w:t>мм</w:t>
            </w:r>
            <w:proofErr w:type="gramEnd"/>
            <w:r w:rsidRPr="00661B72">
              <w:rPr>
                <w:sz w:val="20"/>
                <w:szCs w:val="20"/>
              </w:rPr>
              <w:t>):28, 32.</w:t>
            </w:r>
          </w:p>
          <w:p w:rsidR="00661B72" w:rsidRPr="00661B72" w:rsidRDefault="00661B72" w:rsidP="00661B72">
            <w:pPr>
              <w:ind w:right="299"/>
              <w:jc w:val="both"/>
              <w:rPr>
                <w:sz w:val="20"/>
                <w:szCs w:val="20"/>
              </w:rPr>
            </w:pPr>
            <w:r w:rsidRPr="00661B72">
              <w:rPr>
                <w:sz w:val="20"/>
                <w:szCs w:val="20"/>
              </w:rPr>
              <w:t>Диапазон длин головок:   -3.5,0,+3.5,+7  для головок  диаметров 28; -4, 0,+4,+7 для головок диаметра 32</w:t>
            </w:r>
          </w:p>
          <w:p w:rsidR="005327A3" w:rsidRPr="00661B72" w:rsidRDefault="005327A3" w:rsidP="00661B72">
            <w:pPr>
              <w:jc w:val="both"/>
              <w:rPr>
                <w:bCs/>
                <w:sz w:val="20"/>
                <w:szCs w:val="20"/>
              </w:rPr>
            </w:pPr>
          </w:p>
        </w:tc>
      </w:tr>
      <w:tr w:rsidR="00D0059E" w:rsidRPr="00880C9D" w:rsidTr="00227053">
        <w:tc>
          <w:tcPr>
            <w:tcW w:w="895" w:type="dxa"/>
          </w:tcPr>
          <w:p w:rsidR="00D0059E" w:rsidRPr="00170BCD" w:rsidRDefault="00D0059E" w:rsidP="00C66005">
            <w:pPr>
              <w:jc w:val="center"/>
              <w:rPr>
                <w:b/>
              </w:rPr>
            </w:pPr>
            <w:r w:rsidRPr="00170BCD">
              <w:rPr>
                <w:b/>
              </w:rPr>
              <w:lastRenderedPageBreak/>
              <w:t>5</w:t>
            </w:r>
          </w:p>
        </w:tc>
        <w:tc>
          <w:tcPr>
            <w:tcW w:w="4296" w:type="dxa"/>
          </w:tcPr>
          <w:p w:rsidR="00D0059E" w:rsidRPr="00F5521B" w:rsidRDefault="005327A3" w:rsidP="00005EA8">
            <w:pPr>
              <w:rPr>
                <w:b/>
                <w:bCs/>
                <w:sz w:val="21"/>
                <w:szCs w:val="21"/>
              </w:rPr>
            </w:pPr>
            <w:proofErr w:type="gramStart"/>
            <w:r w:rsidRPr="005327A3">
              <w:rPr>
                <w:b/>
                <w:bCs/>
                <w:sz w:val="21"/>
                <w:szCs w:val="21"/>
              </w:rPr>
              <w:t>Тотальный</w:t>
            </w:r>
            <w:proofErr w:type="gramEnd"/>
            <w:r w:rsidRPr="005327A3">
              <w:rPr>
                <w:b/>
                <w:bCs/>
                <w:sz w:val="21"/>
                <w:szCs w:val="21"/>
              </w:rPr>
              <w:t xml:space="preserve"> эндопротез тазобедренного сустава бесцементной фиксации в комплекте</w:t>
            </w:r>
          </w:p>
        </w:tc>
        <w:tc>
          <w:tcPr>
            <w:tcW w:w="9595" w:type="dxa"/>
          </w:tcPr>
          <w:p w:rsidR="00D0059E" w:rsidRDefault="00E864DA" w:rsidP="005140E2">
            <w:pPr>
              <w:ind w:right="299"/>
              <w:jc w:val="both"/>
              <w:rPr>
                <w:bCs/>
                <w:sz w:val="21"/>
                <w:szCs w:val="21"/>
              </w:rPr>
            </w:pPr>
            <w:r w:rsidRPr="00E864DA">
              <w:rPr>
                <w:bCs/>
                <w:sz w:val="21"/>
                <w:szCs w:val="21"/>
              </w:rPr>
              <w:t xml:space="preserve">Ножка: </w:t>
            </w:r>
            <w:proofErr w:type="gramStart"/>
            <w:r w:rsidRPr="00E864DA">
              <w:rPr>
                <w:bCs/>
                <w:sz w:val="21"/>
                <w:szCs w:val="21"/>
              </w:rPr>
              <w:t>Первичные</w:t>
            </w:r>
            <w:proofErr w:type="gramEnd"/>
            <w:r w:rsidRPr="00E864DA">
              <w:rPr>
                <w:bCs/>
                <w:sz w:val="21"/>
                <w:szCs w:val="21"/>
              </w:rPr>
              <w:t xml:space="preserve"> до 12 типоразмеров. Стандартные, укороченные. Покрытия: гидроксиапатитовое (ГА), ГА+ титановое напыление (Ti), пескоструйное (</w:t>
            </w:r>
            <w:proofErr w:type="gramStart"/>
            <w:r w:rsidRPr="00E864DA">
              <w:rPr>
                <w:bCs/>
                <w:sz w:val="21"/>
                <w:szCs w:val="21"/>
              </w:rPr>
              <w:t>ПО</w:t>
            </w:r>
            <w:proofErr w:type="gramEnd"/>
            <w:r w:rsidRPr="00E864DA">
              <w:rPr>
                <w:bCs/>
                <w:sz w:val="21"/>
                <w:szCs w:val="21"/>
              </w:rPr>
              <w:t xml:space="preserve">). С воротником и без. Первичная цементная – из нержавеющей стали ISO5832-9 (НС). Шеечный угол 128. Длина с ГА </w:t>
            </w:r>
            <w:proofErr w:type="gramStart"/>
            <w:r w:rsidRPr="00E864DA">
              <w:rPr>
                <w:bCs/>
                <w:sz w:val="21"/>
                <w:szCs w:val="21"/>
              </w:rPr>
              <w:t>стандартной</w:t>
            </w:r>
            <w:proofErr w:type="gramEnd"/>
            <w:r w:rsidRPr="00E864DA">
              <w:rPr>
                <w:bCs/>
                <w:sz w:val="21"/>
                <w:szCs w:val="21"/>
              </w:rPr>
              <w:t xml:space="preserve"> 110-190 мм, Латерализованной 130-190 мм. Длина </w:t>
            </w:r>
            <w:proofErr w:type="gramStart"/>
            <w:r w:rsidRPr="00E864DA">
              <w:rPr>
                <w:bCs/>
                <w:sz w:val="21"/>
                <w:szCs w:val="21"/>
              </w:rPr>
              <w:t>укороченной</w:t>
            </w:r>
            <w:proofErr w:type="gramEnd"/>
            <w:r w:rsidRPr="00E864DA">
              <w:rPr>
                <w:bCs/>
                <w:sz w:val="21"/>
                <w:szCs w:val="21"/>
              </w:rPr>
              <w:t xml:space="preserve">  95-142 мм. Длина ножки с Ti +Га 110-170/120-170 мм; с ПО 115 -190 мм; цементной 120-160/ 155 мм. Длина шейки с 10 по 20 размер неизменна, с 7 по 9 на 3.5 мм короче. Ревизионные, бесцементные покрытие Ti + ГА. С дистальным блокированием (210-320 мм) и с дистальной прорезью (200-240 мм). 6 типоразмеров. Конус 12/14.</w:t>
            </w:r>
          </w:p>
          <w:p w:rsidR="00E864DA" w:rsidRDefault="00E864DA" w:rsidP="005140E2">
            <w:pPr>
              <w:ind w:right="299"/>
              <w:jc w:val="both"/>
              <w:rPr>
                <w:bCs/>
                <w:sz w:val="21"/>
                <w:szCs w:val="21"/>
              </w:rPr>
            </w:pPr>
            <w:proofErr w:type="gramStart"/>
            <w:r w:rsidRPr="00E864DA">
              <w:rPr>
                <w:bCs/>
                <w:sz w:val="21"/>
                <w:szCs w:val="21"/>
              </w:rPr>
              <w:t xml:space="preserve">Головка: конус 12/14, Из нержавеющей стали. 28,32 мм: -7,-3.5,0,+3.5,+7,+10.5. 32 и 36 мм):-4,0,+4,+8.  </w:t>
            </w:r>
            <w:proofErr w:type="gramEnd"/>
          </w:p>
          <w:p w:rsidR="00E864DA" w:rsidRDefault="00E864DA" w:rsidP="005140E2">
            <w:pPr>
              <w:ind w:right="299"/>
              <w:jc w:val="both"/>
              <w:rPr>
                <w:bCs/>
                <w:sz w:val="21"/>
                <w:szCs w:val="21"/>
              </w:rPr>
            </w:pPr>
            <w:r w:rsidRPr="00E864DA">
              <w:rPr>
                <w:bCs/>
                <w:sz w:val="21"/>
                <w:szCs w:val="21"/>
              </w:rPr>
              <w:t>Чашка: Материал: Титановый сплав, гидроксиапатит. Форма: Полусферическая. На полюсе имеется резьбовое отверстие для фиксации импактора. В экваториальной части внутренней поверхности имеется циркулярная борозда для фиксации вкладыша  без дополнительного металлического блокировочного кольца. Покрытие: Шероховатое титановое покрытие, нанесенное посредством плазменного напыления с дополнительным поверхностным мелкодисперсным гидроксиапатитовым покрытием толщиной 50 микрометров. Тип фиксации: Первичная бесцементная фиксация по типу пресс-фит с возможностью дополнительной фиксации спонгиозными винтами у вариантов, предусматривающих наличие отверстий для винтовой фиксации. Вторичная фиксация за счет остеоинтеграции. Типоразмеры: 17 типоразмеров в диапазоне от 42 мм до 74 мм с шагом 2 мм. Варианты: Без отверстий, с секторным расположением 3 отверстий, с секторным расположением 5 отверстий, с равномерным распределением 8-12 отверстий</w:t>
            </w:r>
          </w:p>
          <w:p w:rsidR="00E864DA" w:rsidRPr="00E864DA" w:rsidRDefault="00E864DA" w:rsidP="005140E2">
            <w:pPr>
              <w:ind w:right="299"/>
              <w:jc w:val="both"/>
              <w:rPr>
                <w:bCs/>
                <w:sz w:val="21"/>
                <w:szCs w:val="21"/>
              </w:rPr>
            </w:pPr>
            <w:r w:rsidRPr="00E864DA">
              <w:rPr>
                <w:bCs/>
                <w:sz w:val="21"/>
                <w:szCs w:val="21"/>
              </w:rPr>
              <w:lastRenderedPageBreak/>
              <w:t xml:space="preserve">Вкладыш: Материал: Сверхвысокомолекулярный полиэтилен с большим количеством поперечных связей. Форма: </w:t>
            </w:r>
            <w:proofErr w:type="gramStart"/>
            <w:r w:rsidRPr="00E864DA">
              <w:rPr>
                <w:bCs/>
                <w:sz w:val="21"/>
                <w:szCs w:val="21"/>
              </w:rPr>
              <w:t>Полусферическая</w:t>
            </w:r>
            <w:proofErr w:type="gramEnd"/>
            <w:r w:rsidRPr="00E864DA">
              <w:rPr>
                <w:bCs/>
                <w:sz w:val="21"/>
                <w:szCs w:val="21"/>
              </w:rPr>
              <w:t xml:space="preserve">, по экватору вкладыш имеет циркулярные выступы для фиксации в чашке и 12 желобков по периферии для сопоставления с деротационными выступами чашки. Механизм фиксации: Путемимпакционного вклинивания циркулярного выступа вкладыша в соответствующую циркулярную борозду чашки, без дополнительного металлического блокировочного кольца. Типоразмеры: Внутренний диаметр: 28 мм, 32 мм. Вкладыш с внутренним диаметром 32 мм доступен к установке в вертлужный компонент наружный </w:t>
            </w:r>
            <w:proofErr w:type="gramStart"/>
            <w:r w:rsidRPr="00E864DA">
              <w:rPr>
                <w:bCs/>
                <w:sz w:val="21"/>
                <w:szCs w:val="21"/>
              </w:rPr>
              <w:t>диаметр</w:t>
            </w:r>
            <w:proofErr w:type="gramEnd"/>
            <w:r w:rsidRPr="00E864DA">
              <w:rPr>
                <w:bCs/>
                <w:sz w:val="21"/>
                <w:szCs w:val="21"/>
              </w:rPr>
              <w:t xml:space="preserve"> которого начинается от 44 мм. Варианты: </w:t>
            </w:r>
            <w:proofErr w:type="gramStart"/>
            <w:r w:rsidRPr="00E864DA">
              <w:rPr>
                <w:bCs/>
                <w:sz w:val="21"/>
                <w:szCs w:val="21"/>
              </w:rPr>
              <w:t>Стандартный</w:t>
            </w:r>
            <w:proofErr w:type="gramEnd"/>
            <w:r w:rsidRPr="00E864DA">
              <w:rPr>
                <w:bCs/>
                <w:sz w:val="21"/>
                <w:szCs w:val="21"/>
              </w:rPr>
              <w:t>, с козырьком 10 градусов</w:t>
            </w:r>
          </w:p>
        </w:tc>
      </w:tr>
      <w:tr w:rsidR="00005EA8" w:rsidRPr="00880C9D" w:rsidTr="00227053">
        <w:tc>
          <w:tcPr>
            <w:tcW w:w="895" w:type="dxa"/>
          </w:tcPr>
          <w:p w:rsidR="00005EA8" w:rsidRPr="00170BCD" w:rsidRDefault="00D0059E" w:rsidP="00C66005">
            <w:pPr>
              <w:jc w:val="center"/>
              <w:rPr>
                <w:b/>
              </w:rPr>
            </w:pPr>
            <w:r w:rsidRPr="00170BCD">
              <w:rPr>
                <w:b/>
              </w:rPr>
              <w:lastRenderedPageBreak/>
              <w:t>6</w:t>
            </w:r>
          </w:p>
        </w:tc>
        <w:tc>
          <w:tcPr>
            <w:tcW w:w="4296" w:type="dxa"/>
          </w:tcPr>
          <w:p w:rsidR="00005EA8" w:rsidRPr="00F5521B" w:rsidRDefault="00E864DA" w:rsidP="00005EA8">
            <w:pPr>
              <w:rPr>
                <w:b/>
                <w:sz w:val="21"/>
                <w:szCs w:val="21"/>
              </w:rPr>
            </w:pPr>
            <w:r w:rsidRPr="00E864DA">
              <w:rPr>
                <w:b/>
                <w:sz w:val="21"/>
                <w:szCs w:val="21"/>
              </w:rPr>
              <w:t xml:space="preserve">Эндопротез коленного сустава с большеберцовым компонентом </w:t>
            </w:r>
            <w:proofErr w:type="gramStart"/>
            <w:r w:rsidRPr="00E864DA">
              <w:rPr>
                <w:b/>
                <w:sz w:val="21"/>
                <w:szCs w:val="21"/>
              </w:rPr>
              <w:t>совмещенный</w:t>
            </w:r>
            <w:proofErr w:type="gramEnd"/>
            <w:r w:rsidRPr="00E864DA">
              <w:rPr>
                <w:b/>
                <w:sz w:val="21"/>
                <w:szCs w:val="21"/>
              </w:rPr>
              <w:t xml:space="preserve"> с большеберцовым вкладышем в комплекте</w:t>
            </w:r>
          </w:p>
        </w:tc>
        <w:tc>
          <w:tcPr>
            <w:tcW w:w="9595" w:type="dxa"/>
          </w:tcPr>
          <w:p w:rsidR="00005EA8" w:rsidRDefault="00E864DA" w:rsidP="00880F91">
            <w:pPr>
              <w:jc w:val="both"/>
              <w:rPr>
                <w:sz w:val="21"/>
                <w:szCs w:val="21"/>
              </w:rPr>
            </w:pPr>
            <w:r>
              <w:rPr>
                <w:sz w:val="21"/>
                <w:szCs w:val="21"/>
              </w:rPr>
              <w:t xml:space="preserve">Бедренный компонент: </w:t>
            </w:r>
            <w:r w:rsidRPr="00E864DA">
              <w:rPr>
                <w:sz w:val="21"/>
                <w:szCs w:val="21"/>
              </w:rPr>
              <w:t xml:space="preserve">Материал: Кобальтохромовый сплав. Версия: С сохранением задней крестообразной связки. Форма: </w:t>
            </w:r>
            <w:proofErr w:type="gramStart"/>
            <w:r w:rsidRPr="00E864DA">
              <w:rPr>
                <w:sz w:val="21"/>
                <w:szCs w:val="21"/>
              </w:rPr>
              <w:t>Анатомическая</w:t>
            </w:r>
            <w:proofErr w:type="gramEnd"/>
            <w:r w:rsidRPr="00E864DA">
              <w:rPr>
                <w:sz w:val="21"/>
                <w:szCs w:val="21"/>
              </w:rPr>
              <w:t xml:space="preserve"> (правый и левый). Единый радиус в сагиттальной плоскости в угловом диапазоне движений от 10 до 110 градусов. Анатомически изогнутая борозда под надколенник. Передний фланец отклонен вперед под углом 7 градусов. Задние мыщелки укорочены. На задней поверхности дистальных мыщелков имеются деротационные ножки. Типоразмеры: 8 типоразмеров для правого и левого компонентов. Медиально-латеральный размер от  59 до 80 мм, </w:t>
            </w:r>
            <w:proofErr w:type="gramStart"/>
            <w:r w:rsidRPr="00E864DA">
              <w:rPr>
                <w:sz w:val="21"/>
                <w:szCs w:val="21"/>
              </w:rPr>
              <w:t>передне-задний</w:t>
            </w:r>
            <w:proofErr w:type="gramEnd"/>
            <w:r w:rsidRPr="00E864DA">
              <w:rPr>
                <w:sz w:val="21"/>
                <w:szCs w:val="21"/>
              </w:rPr>
              <w:t xml:space="preserve"> размер  от 53 до 75 мм. Толщина дистального и заднего фланцев 8,5 мм. Тип фиксации: </w:t>
            </w:r>
            <w:proofErr w:type="gramStart"/>
            <w:r w:rsidRPr="00E864DA">
              <w:rPr>
                <w:sz w:val="21"/>
                <w:szCs w:val="21"/>
              </w:rPr>
              <w:t>цементная</w:t>
            </w:r>
            <w:proofErr w:type="gramEnd"/>
          </w:p>
          <w:p w:rsidR="00E864DA" w:rsidRPr="00F5521B" w:rsidRDefault="00E864DA" w:rsidP="00880F91">
            <w:pPr>
              <w:jc w:val="both"/>
              <w:rPr>
                <w:sz w:val="21"/>
                <w:szCs w:val="21"/>
              </w:rPr>
            </w:pPr>
            <w:r>
              <w:rPr>
                <w:sz w:val="21"/>
                <w:szCs w:val="21"/>
              </w:rPr>
              <w:t xml:space="preserve">Компонент большеберцовый: </w:t>
            </w:r>
            <w:r w:rsidRPr="00E864DA">
              <w:rPr>
                <w:sz w:val="21"/>
                <w:szCs w:val="21"/>
              </w:rPr>
              <w:t xml:space="preserve">Материал: Сверхвысокомолекулярный полиэтилен. Форма: Цельнополиэтиленовый моноблок. </w:t>
            </w:r>
            <w:proofErr w:type="gramStart"/>
            <w:r w:rsidRPr="00E864DA">
              <w:rPr>
                <w:sz w:val="21"/>
                <w:szCs w:val="21"/>
              </w:rPr>
              <w:t>Универсальный</w:t>
            </w:r>
            <w:proofErr w:type="gramEnd"/>
            <w:r w:rsidRPr="00E864DA">
              <w:rPr>
                <w:sz w:val="21"/>
                <w:szCs w:val="21"/>
              </w:rPr>
              <w:t xml:space="preserve"> для правого и левого суставов. Увеличена высота переднего края основания. Верхняя поверхность основания имеет форму сферической дуги. Дизайн артикуляционной части не ограничивает ротационную подвижность бедренного компонента в пределах ±20 градусов. В переднем отделе основания имеется углубление по центру. Нижняя поверхность основания, контактирующая с костным цементом, имеет краевой циркулярный паз по типу </w:t>
            </w:r>
            <w:r w:rsidR="00661B72">
              <w:rPr>
                <w:sz w:val="21"/>
                <w:szCs w:val="21"/>
              </w:rPr>
              <w:t>«</w:t>
            </w:r>
            <w:r w:rsidRPr="00E864DA">
              <w:rPr>
                <w:sz w:val="21"/>
                <w:szCs w:val="21"/>
              </w:rPr>
              <w:t>ласточкин хвост</w:t>
            </w:r>
            <w:r w:rsidR="00661B72">
              <w:rPr>
                <w:sz w:val="21"/>
                <w:szCs w:val="21"/>
              </w:rPr>
              <w:t>»</w:t>
            </w:r>
            <w:r w:rsidRPr="00E864DA">
              <w:rPr>
                <w:sz w:val="21"/>
                <w:szCs w:val="21"/>
              </w:rPr>
              <w:t>. Ножка стержневидной формы с  боковыми крыльями в виде киля. Стабилизация: Мыщелковая, за счет увеличенной высоты переднего края основания. Геометрия артикуляционной части позволяет использовать компонент с сохранением задней крестообразной связки и без сохранения задней крестообразной связки</w:t>
            </w:r>
            <w:proofErr w:type="gramStart"/>
            <w:r w:rsidRPr="00E864DA">
              <w:rPr>
                <w:sz w:val="21"/>
                <w:szCs w:val="21"/>
              </w:rPr>
              <w:t>.Т</w:t>
            </w:r>
            <w:proofErr w:type="gramEnd"/>
            <w:r w:rsidRPr="00E864DA">
              <w:rPr>
                <w:sz w:val="21"/>
                <w:szCs w:val="21"/>
              </w:rPr>
              <w:t xml:space="preserve">ипоразмеры: не менее 8 типоразмеров. </w:t>
            </w:r>
            <w:proofErr w:type="gramStart"/>
            <w:r w:rsidRPr="00E864DA">
              <w:rPr>
                <w:sz w:val="21"/>
                <w:szCs w:val="21"/>
              </w:rPr>
              <w:t>Передне-задние</w:t>
            </w:r>
            <w:proofErr w:type="gramEnd"/>
            <w:r w:rsidRPr="00E864DA">
              <w:rPr>
                <w:sz w:val="21"/>
                <w:szCs w:val="21"/>
              </w:rPr>
              <w:t xml:space="preserve"> размеры тибиального основания в диапазоне от 40 мм до 60 мм. Медиально-латеральные размеры тибиального основания в диапазоне от 61 мм до 85 мм. Высота киля в диапазоне от 20 мм до 28 мм. Ширина киля на границе с тибиальным основанием в диапазоне от 42 мм до 53 мм. Высота стержневидного основания в диапазоне от 39 мм до 40 мм. Диаметр стержневидного основания в диапазоне от 13 мм до 16 мм. Толщина тибиального основания в диапазоне от 9 мм до 16 мм, не менее 4 типоразмеров по толщине. Тип фиксации: Цементная</w:t>
            </w:r>
          </w:p>
        </w:tc>
      </w:tr>
      <w:tr w:rsidR="00005EA8" w:rsidRPr="00880C9D" w:rsidTr="00227053">
        <w:tc>
          <w:tcPr>
            <w:tcW w:w="895" w:type="dxa"/>
          </w:tcPr>
          <w:p w:rsidR="00005EA8" w:rsidRPr="00170BCD" w:rsidRDefault="00D0059E" w:rsidP="00C66005">
            <w:pPr>
              <w:jc w:val="center"/>
              <w:rPr>
                <w:b/>
              </w:rPr>
            </w:pPr>
            <w:r w:rsidRPr="00170BCD">
              <w:rPr>
                <w:b/>
              </w:rPr>
              <w:t>7</w:t>
            </w:r>
          </w:p>
        </w:tc>
        <w:tc>
          <w:tcPr>
            <w:tcW w:w="4296" w:type="dxa"/>
          </w:tcPr>
          <w:p w:rsidR="00005EA8" w:rsidRPr="00F5521B" w:rsidRDefault="00E864DA" w:rsidP="00005EA8">
            <w:pPr>
              <w:rPr>
                <w:b/>
                <w:sz w:val="21"/>
                <w:szCs w:val="21"/>
              </w:rPr>
            </w:pPr>
            <w:proofErr w:type="gramStart"/>
            <w:r w:rsidRPr="00E864DA">
              <w:rPr>
                <w:b/>
                <w:sz w:val="21"/>
                <w:szCs w:val="21"/>
              </w:rPr>
              <w:t>Тотальный</w:t>
            </w:r>
            <w:proofErr w:type="gramEnd"/>
            <w:r w:rsidRPr="00E864DA">
              <w:rPr>
                <w:b/>
                <w:sz w:val="21"/>
                <w:szCs w:val="21"/>
              </w:rPr>
              <w:t xml:space="preserve"> эндопротез коленного сустава в комплекте</w:t>
            </w:r>
          </w:p>
        </w:tc>
        <w:tc>
          <w:tcPr>
            <w:tcW w:w="9595" w:type="dxa"/>
          </w:tcPr>
          <w:p w:rsidR="0016033A" w:rsidRDefault="00E864DA" w:rsidP="00880F91">
            <w:pPr>
              <w:jc w:val="both"/>
              <w:rPr>
                <w:bCs/>
                <w:sz w:val="21"/>
                <w:szCs w:val="21"/>
                <w:lang w:val="kk-KZ"/>
              </w:rPr>
            </w:pPr>
            <w:r w:rsidRPr="00E864DA">
              <w:rPr>
                <w:bCs/>
                <w:sz w:val="21"/>
                <w:szCs w:val="21"/>
                <w:lang w:val="kk-KZ"/>
              </w:rPr>
              <w:t>Бедренный компонент: Материал: Кобальтохромовый сплав. Версия: С сохранением задней крестообразной связки. Форма: Анатомическая (правый и левый). Единый радиус в сагиттальной плоскости в угловом диапазоне движений от 10 до 110 градусов. Анатомически изогнутая борозда под надколенник. Передний фланец отклонен вперед под углом 7 градусов. Задние мыщелки укорочены. На задней поверхности дистальных мыщелков имеются деротационные ножки. Типоразмеры: 8 типоразмеров для правого и левого компонентов. Медиально-латеральный размер от  59 до 80 мм, передне-задний размер  от 53 до 75 мм. Толщина дистального и заднего фланцев 8,5 мм. Тип фиксации: цементная</w:t>
            </w:r>
          </w:p>
          <w:p w:rsidR="00E864DA" w:rsidRDefault="00E864DA" w:rsidP="00880F91">
            <w:pPr>
              <w:jc w:val="both"/>
              <w:rPr>
                <w:bCs/>
                <w:sz w:val="21"/>
                <w:szCs w:val="21"/>
                <w:lang w:val="kk-KZ"/>
              </w:rPr>
            </w:pPr>
            <w:r w:rsidRPr="00E864DA">
              <w:rPr>
                <w:bCs/>
                <w:sz w:val="21"/>
                <w:szCs w:val="21"/>
                <w:lang w:val="kk-KZ"/>
              </w:rPr>
              <w:t>Большеберцовый компонент</w:t>
            </w:r>
            <w:r>
              <w:rPr>
                <w:bCs/>
                <w:sz w:val="21"/>
                <w:szCs w:val="21"/>
                <w:lang w:val="kk-KZ"/>
              </w:rPr>
              <w:t xml:space="preserve">: </w:t>
            </w:r>
            <w:r w:rsidRPr="00E864DA">
              <w:rPr>
                <w:bCs/>
                <w:sz w:val="21"/>
                <w:szCs w:val="21"/>
                <w:lang w:val="kk-KZ"/>
              </w:rPr>
              <w:t xml:space="preserve">Материал: Кобальтохромовый сплав. Форма: Универсальный для правого и левого суставов. Основание имеет срединный деротационный выступ для центрирования и фиксации </w:t>
            </w:r>
            <w:r w:rsidRPr="00E864DA">
              <w:rPr>
                <w:bCs/>
                <w:sz w:val="21"/>
                <w:szCs w:val="21"/>
                <w:lang w:val="kk-KZ"/>
              </w:rPr>
              <w:lastRenderedPageBreak/>
              <w:t>вкладыша. Ножка имеет килевидную форму со ступенчатыми боковыми крыльями без центрального цилиндрического стержня. Типоразмеры: 8 типоразмеров. Передне-задние размеры основания: 40, 42, 44, 46, 49, 52, 56, 60 мм. Медиально-латеральные размеры основания: 61, 64, 67, 70, 74, 77, 80, 85 мм. Высота основания: 3,2 мм. Толщина киля:  от 2,6 до 3,6 мм. Медиально-латеральные размеры киля: от 40 до 58 мм. Высота киля: от 28 до 39 мм. Тип фиксации: цементная</w:t>
            </w:r>
          </w:p>
          <w:p w:rsidR="00E864DA" w:rsidRPr="00E864DA" w:rsidRDefault="00E864DA" w:rsidP="00E864DA">
            <w:pPr>
              <w:jc w:val="both"/>
              <w:rPr>
                <w:bCs/>
                <w:sz w:val="21"/>
                <w:szCs w:val="21"/>
                <w:lang w:val="kk-KZ"/>
              </w:rPr>
            </w:pPr>
            <w:r w:rsidRPr="00E864DA">
              <w:rPr>
                <w:bCs/>
                <w:sz w:val="21"/>
                <w:szCs w:val="21"/>
                <w:lang w:val="kk-KZ"/>
              </w:rPr>
              <w:t>Большеберцовый вкладыш</w:t>
            </w:r>
            <w:r>
              <w:rPr>
                <w:bCs/>
                <w:sz w:val="21"/>
                <w:szCs w:val="21"/>
                <w:lang w:val="kk-KZ"/>
              </w:rPr>
              <w:t xml:space="preserve">: </w:t>
            </w:r>
            <w:r w:rsidRPr="00E864DA">
              <w:rPr>
                <w:bCs/>
                <w:sz w:val="21"/>
                <w:szCs w:val="21"/>
                <w:lang w:val="kk-KZ"/>
              </w:rPr>
              <w:t>Тип: Фиксированный. Механизм фиксации: Импакционное защелкивание на большеберцовом компоненте. Стабилизация сустава: Мыщелковая, за счет увеличенной высоты переднего края основания. Геометрия артикуляционной части позволяет использовать компонент как при сохранении задней крестообразной связки, так и без сохранения задней крестообразной связки, а также при функциональной недостаточности задней крестообразной связки для задней стабилизации. Типоразмеры: 8 типоразмеров в зависимости от типоразмера большеберцового компонента.</w:t>
            </w:r>
          </w:p>
          <w:p w:rsidR="00E864DA" w:rsidRPr="00E864DA" w:rsidRDefault="00E864DA" w:rsidP="00E864DA">
            <w:pPr>
              <w:jc w:val="both"/>
              <w:rPr>
                <w:bCs/>
                <w:sz w:val="21"/>
                <w:szCs w:val="21"/>
                <w:lang w:val="kk-KZ"/>
              </w:rPr>
            </w:pPr>
            <w:r w:rsidRPr="00E864DA">
              <w:rPr>
                <w:bCs/>
                <w:sz w:val="21"/>
                <w:szCs w:val="21"/>
                <w:lang w:val="kk-KZ"/>
              </w:rPr>
              <w:t>Толщина вкладыша с учетом толщины основания большеберцового компонента:  9, 11, 13, 16, 19 мм для каждого типоразмера.</w:t>
            </w:r>
          </w:p>
        </w:tc>
      </w:tr>
      <w:tr w:rsidR="00CC5098" w:rsidRPr="00880C9D" w:rsidTr="00227053">
        <w:tc>
          <w:tcPr>
            <w:tcW w:w="895" w:type="dxa"/>
          </w:tcPr>
          <w:p w:rsidR="00CC5098" w:rsidRPr="00170BCD" w:rsidRDefault="00D0059E" w:rsidP="00C66005">
            <w:pPr>
              <w:jc w:val="center"/>
              <w:rPr>
                <w:b/>
              </w:rPr>
            </w:pPr>
            <w:r w:rsidRPr="00170BCD">
              <w:rPr>
                <w:b/>
              </w:rPr>
              <w:lastRenderedPageBreak/>
              <w:t>8</w:t>
            </w:r>
          </w:p>
        </w:tc>
        <w:tc>
          <w:tcPr>
            <w:tcW w:w="4296" w:type="dxa"/>
          </w:tcPr>
          <w:p w:rsidR="00CC5098" w:rsidRPr="00F5521B" w:rsidRDefault="00E864DA" w:rsidP="00005EA8">
            <w:pPr>
              <w:rPr>
                <w:b/>
                <w:sz w:val="21"/>
                <w:szCs w:val="21"/>
              </w:rPr>
            </w:pPr>
            <w:r w:rsidRPr="00E864DA">
              <w:rPr>
                <w:b/>
                <w:sz w:val="21"/>
                <w:szCs w:val="21"/>
              </w:rPr>
              <w:t xml:space="preserve">Реверсивный протез </w:t>
            </w:r>
            <w:proofErr w:type="gramStart"/>
            <w:r w:rsidRPr="00E864DA">
              <w:rPr>
                <w:b/>
                <w:sz w:val="21"/>
                <w:szCs w:val="21"/>
              </w:rPr>
              <w:t>плечевого</w:t>
            </w:r>
            <w:proofErr w:type="gramEnd"/>
            <w:r w:rsidRPr="00E864DA">
              <w:rPr>
                <w:b/>
                <w:sz w:val="21"/>
                <w:szCs w:val="21"/>
              </w:rPr>
              <w:t xml:space="preserve"> суставав комплекте</w:t>
            </w:r>
          </w:p>
        </w:tc>
        <w:tc>
          <w:tcPr>
            <w:tcW w:w="9595" w:type="dxa"/>
          </w:tcPr>
          <w:p w:rsidR="00CC5098" w:rsidRDefault="00E864DA" w:rsidP="00880F91">
            <w:pPr>
              <w:jc w:val="both"/>
              <w:rPr>
                <w:sz w:val="21"/>
                <w:szCs w:val="21"/>
              </w:rPr>
            </w:pPr>
            <w:r w:rsidRPr="00E864DA">
              <w:rPr>
                <w:sz w:val="21"/>
                <w:szCs w:val="21"/>
              </w:rPr>
              <w:t>Плечевая ножка</w:t>
            </w:r>
            <w:r>
              <w:rPr>
                <w:sz w:val="21"/>
                <w:szCs w:val="21"/>
              </w:rPr>
              <w:t xml:space="preserve">: </w:t>
            </w:r>
            <w:proofErr w:type="gramStart"/>
            <w:r w:rsidRPr="00E864DA">
              <w:rPr>
                <w:sz w:val="21"/>
                <w:szCs w:val="21"/>
              </w:rPr>
              <w:t>Выполнена</w:t>
            </w:r>
            <w:proofErr w:type="gramEnd"/>
            <w:r w:rsidRPr="00E864DA">
              <w:rPr>
                <w:sz w:val="21"/>
                <w:szCs w:val="21"/>
              </w:rPr>
              <w:t xml:space="preserve"> из титанового сплава с титановым напылением и гидроксиопатитовым покрытием в конической проксимальной части. В проксимальной части имеются передний, задний и латеральный антиротационные фланцы с фиксационными отверстиями. Дистальная часть ножки циркулярная, полированная, имеет желобки.</w:t>
            </w:r>
          </w:p>
          <w:p w:rsidR="00E864DA" w:rsidRDefault="00E864DA" w:rsidP="00880F91">
            <w:pPr>
              <w:jc w:val="both"/>
              <w:rPr>
                <w:sz w:val="21"/>
                <w:szCs w:val="21"/>
              </w:rPr>
            </w:pPr>
            <w:r w:rsidRPr="00E864DA">
              <w:rPr>
                <w:sz w:val="21"/>
                <w:szCs w:val="21"/>
              </w:rPr>
              <w:t xml:space="preserve">Винтовое суставное </w:t>
            </w:r>
            <w:proofErr w:type="gramStart"/>
            <w:r w:rsidRPr="00E864DA">
              <w:rPr>
                <w:sz w:val="21"/>
                <w:szCs w:val="21"/>
              </w:rPr>
              <w:t>ГА</w:t>
            </w:r>
            <w:proofErr w:type="gramEnd"/>
            <w:r w:rsidRPr="00E864DA">
              <w:rPr>
                <w:sz w:val="21"/>
                <w:szCs w:val="21"/>
              </w:rPr>
              <w:t xml:space="preserve"> основание</w:t>
            </w:r>
            <w:r>
              <w:rPr>
                <w:sz w:val="21"/>
                <w:szCs w:val="21"/>
              </w:rPr>
              <w:t xml:space="preserve">: </w:t>
            </w:r>
            <w:r w:rsidRPr="00E864DA">
              <w:rPr>
                <w:sz w:val="21"/>
                <w:szCs w:val="21"/>
              </w:rPr>
              <w:t>Изготовлено из титанового сплава. Имеет гидроксиапатитовое покрытие на обращенной к суставной поверхности лопатки стороне. Диаметр 26 или 30 мм. Имеет спиральный клинок длиной 17.5 или 22 мм. Основание имеет 4 отверстия для винтов.</w:t>
            </w:r>
          </w:p>
          <w:p w:rsidR="00E864DA" w:rsidRDefault="00E864DA" w:rsidP="00880F91">
            <w:pPr>
              <w:jc w:val="both"/>
              <w:rPr>
                <w:sz w:val="21"/>
                <w:szCs w:val="21"/>
              </w:rPr>
            </w:pPr>
            <w:r w:rsidRPr="00E864DA">
              <w:rPr>
                <w:sz w:val="21"/>
                <w:szCs w:val="21"/>
              </w:rPr>
              <w:t>Гленосфера</w:t>
            </w:r>
            <w:r>
              <w:rPr>
                <w:sz w:val="21"/>
                <w:szCs w:val="21"/>
              </w:rPr>
              <w:t xml:space="preserve">: </w:t>
            </w:r>
            <w:proofErr w:type="gramStart"/>
            <w:r w:rsidRPr="00E864DA">
              <w:rPr>
                <w:sz w:val="21"/>
                <w:szCs w:val="21"/>
              </w:rPr>
              <w:t>Изготовлена</w:t>
            </w:r>
            <w:proofErr w:type="gramEnd"/>
            <w:r w:rsidRPr="00E864DA">
              <w:rPr>
                <w:sz w:val="21"/>
                <w:szCs w:val="21"/>
              </w:rPr>
              <w:t xml:space="preserve"> из нержавеющей стали. Диаметр головки 34 и 38 мм. Имеет фиксирующий титановый винт диаметром 5 мм и длиной 13.5 мм.</w:t>
            </w:r>
          </w:p>
          <w:p w:rsidR="00E864DA" w:rsidRPr="00E864DA" w:rsidRDefault="00E864DA" w:rsidP="00E864DA">
            <w:pPr>
              <w:jc w:val="both"/>
              <w:rPr>
                <w:sz w:val="21"/>
                <w:szCs w:val="21"/>
              </w:rPr>
            </w:pPr>
            <w:r w:rsidRPr="00E864DA">
              <w:rPr>
                <w:sz w:val="21"/>
                <w:szCs w:val="21"/>
              </w:rPr>
              <w:t>Конус плечевой чашки</w:t>
            </w:r>
            <w:r>
              <w:rPr>
                <w:sz w:val="21"/>
                <w:szCs w:val="21"/>
              </w:rPr>
              <w:t xml:space="preserve">: </w:t>
            </w:r>
            <w:proofErr w:type="gramStart"/>
            <w:r w:rsidRPr="00E864DA">
              <w:rPr>
                <w:sz w:val="21"/>
                <w:szCs w:val="21"/>
              </w:rPr>
              <w:t>Изготовлена</w:t>
            </w:r>
            <w:proofErr w:type="gramEnd"/>
            <w:r w:rsidRPr="00E864DA">
              <w:rPr>
                <w:sz w:val="21"/>
                <w:szCs w:val="21"/>
              </w:rPr>
              <w:t xml:space="preserve"> из титанового сплава, имеет выступающий конус для соединения с ножкой/аугментом. Диаметр 32 и 37 мм, наклон 8 градусов.</w:t>
            </w:r>
          </w:p>
          <w:p w:rsidR="00E864DA" w:rsidRPr="00E864DA" w:rsidRDefault="00E864DA" w:rsidP="00E864DA">
            <w:pPr>
              <w:jc w:val="both"/>
              <w:rPr>
                <w:sz w:val="21"/>
                <w:szCs w:val="21"/>
              </w:rPr>
            </w:pPr>
            <w:r w:rsidRPr="00E864DA">
              <w:rPr>
                <w:sz w:val="21"/>
                <w:szCs w:val="21"/>
              </w:rPr>
              <w:t>Чашка плечевая реверсивная: Материал изготовления – титановый сплав.</w:t>
            </w:r>
          </w:p>
          <w:p w:rsidR="00E864DA" w:rsidRDefault="00E864DA" w:rsidP="00E864DA">
            <w:pPr>
              <w:jc w:val="both"/>
              <w:rPr>
                <w:sz w:val="21"/>
                <w:szCs w:val="21"/>
              </w:rPr>
            </w:pPr>
            <w:r w:rsidRPr="00E864DA">
              <w:rPr>
                <w:sz w:val="21"/>
                <w:szCs w:val="21"/>
              </w:rPr>
              <w:t>Форма – диск, с возможностью корректировки: высоты чашки в диапазоне 0-9мм; медиального офсета в диапазоне 0-6мм; угла ретроверсии до 22 градусов.</w:t>
            </w:r>
          </w:p>
          <w:p w:rsidR="00E864DA" w:rsidRDefault="00E864DA" w:rsidP="00E864DA">
            <w:pPr>
              <w:jc w:val="both"/>
              <w:rPr>
                <w:sz w:val="21"/>
                <w:szCs w:val="21"/>
              </w:rPr>
            </w:pPr>
            <w:r>
              <w:rPr>
                <w:sz w:val="21"/>
                <w:szCs w:val="21"/>
              </w:rPr>
              <w:t xml:space="preserve">Вкладыш: </w:t>
            </w:r>
            <w:r w:rsidRPr="00E864DA">
              <w:rPr>
                <w:sz w:val="21"/>
                <w:szCs w:val="21"/>
              </w:rPr>
              <w:t>Выполнен из высокомолекулярного полиэтилена либо керамики и имеет 3 варианта высоты для каждого диаметра 14, 16.5 и 19 мм для диаметров 31мм и 36мм и 17.5, 20, 22.5 мм для диаметра 40 мм. Вкладыш защелкивается на чашке.</w:t>
            </w:r>
          </w:p>
          <w:p w:rsidR="00E864DA" w:rsidRPr="00F5521B" w:rsidRDefault="00E864DA" w:rsidP="00E864DA">
            <w:pPr>
              <w:jc w:val="both"/>
              <w:rPr>
                <w:sz w:val="21"/>
                <w:szCs w:val="21"/>
              </w:rPr>
            </w:pPr>
            <w:r>
              <w:rPr>
                <w:sz w:val="21"/>
                <w:szCs w:val="21"/>
              </w:rPr>
              <w:t xml:space="preserve">Винт: </w:t>
            </w:r>
            <w:r w:rsidRPr="00E864DA">
              <w:rPr>
                <w:sz w:val="21"/>
                <w:szCs w:val="21"/>
              </w:rPr>
              <w:t>Изготовлен из титанового сплава, диаметр 4 и 5 мм, 15-45 мм с шагом в 5 мм. Диаметр головки 7 мм.</w:t>
            </w:r>
          </w:p>
        </w:tc>
      </w:tr>
      <w:tr w:rsidR="00CC5098" w:rsidRPr="00880C9D" w:rsidTr="00227053">
        <w:tc>
          <w:tcPr>
            <w:tcW w:w="895" w:type="dxa"/>
          </w:tcPr>
          <w:p w:rsidR="00CC5098" w:rsidRPr="00170BCD" w:rsidRDefault="00D0059E" w:rsidP="00C66005">
            <w:pPr>
              <w:jc w:val="center"/>
              <w:rPr>
                <w:b/>
              </w:rPr>
            </w:pPr>
            <w:r w:rsidRPr="00170BCD">
              <w:rPr>
                <w:b/>
              </w:rPr>
              <w:t>9</w:t>
            </w:r>
          </w:p>
        </w:tc>
        <w:tc>
          <w:tcPr>
            <w:tcW w:w="4296" w:type="dxa"/>
          </w:tcPr>
          <w:p w:rsidR="00CC5098" w:rsidRPr="00F5521B" w:rsidRDefault="00E864DA" w:rsidP="00005EA8">
            <w:pPr>
              <w:rPr>
                <w:b/>
                <w:sz w:val="21"/>
                <w:szCs w:val="21"/>
              </w:rPr>
            </w:pPr>
            <w:r w:rsidRPr="00E864DA">
              <w:rPr>
                <w:b/>
                <w:sz w:val="21"/>
                <w:szCs w:val="21"/>
              </w:rPr>
              <w:t>Эндопротез плечевого сустава цементной фиксации в комплекте</w:t>
            </w:r>
          </w:p>
        </w:tc>
        <w:tc>
          <w:tcPr>
            <w:tcW w:w="9595" w:type="dxa"/>
          </w:tcPr>
          <w:p w:rsidR="00E864DA" w:rsidRPr="00E864DA" w:rsidRDefault="00E864DA" w:rsidP="00E864DA">
            <w:pPr>
              <w:jc w:val="both"/>
              <w:rPr>
                <w:bCs/>
                <w:sz w:val="21"/>
                <w:szCs w:val="21"/>
              </w:rPr>
            </w:pPr>
            <w:r w:rsidRPr="00E864DA">
              <w:rPr>
                <w:bCs/>
                <w:sz w:val="21"/>
                <w:szCs w:val="21"/>
              </w:rPr>
              <w:t>Цементная плечевая ножка</w:t>
            </w:r>
            <w:r>
              <w:rPr>
                <w:bCs/>
                <w:sz w:val="21"/>
                <w:szCs w:val="21"/>
              </w:rPr>
              <w:t xml:space="preserve">: </w:t>
            </w:r>
            <w:r w:rsidRPr="00E864DA">
              <w:rPr>
                <w:bCs/>
                <w:sz w:val="21"/>
                <w:szCs w:val="21"/>
              </w:rPr>
              <w:t xml:space="preserve">выполнена из нержавеющей стали. Имеет полированную поверхность. В проксимальной части имеются передний, задний и латеральный антиротационные фланцы с фиксационными отверстиями. Дистальная часть ножки циркулярная, имеет желобки. </w:t>
            </w:r>
          </w:p>
          <w:p w:rsidR="00B171CA" w:rsidRDefault="00E864DA" w:rsidP="00E864DA">
            <w:pPr>
              <w:jc w:val="both"/>
              <w:rPr>
                <w:bCs/>
                <w:sz w:val="21"/>
                <w:szCs w:val="21"/>
              </w:rPr>
            </w:pPr>
            <w:r w:rsidRPr="00E864DA">
              <w:rPr>
                <w:bCs/>
                <w:sz w:val="21"/>
                <w:szCs w:val="21"/>
              </w:rPr>
              <w:t>Первичные ножки имеют 6 типоразмеров, длину от 110 до 135 мм, ширину в проксимальной части 22.4-27.1 мм, длину и наклон площадки под суставной компонент, – 26.7-37.2 мм и 132 градуса, соответственно, диаметр в дистальной части от 6.3 до 13 мм</w:t>
            </w:r>
          </w:p>
          <w:p w:rsidR="00E864DA" w:rsidRPr="00F5521B" w:rsidRDefault="00E864DA" w:rsidP="00E06923">
            <w:pPr>
              <w:jc w:val="both"/>
              <w:rPr>
                <w:bCs/>
                <w:sz w:val="21"/>
                <w:szCs w:val="21"/>
              </w:rPr>
            </w:pPr>
            <w:r w:rsidRPr="00E864DA">
              <w:rPr>
                <w:bCs/>
                <w:sz w:val="21"/>
                <w:szCs w:val="21"/>
              </w:rPr>
              <w:t>Плечевая головка</w:t>
            </w:r>
            <w:proofErr w:type="gramStart"/>
            <w:r>
              <w:rPr>
                <w:bCs/>
                <w:sz w:val="21"/>
                <w:szCs w:val="21"/>
              </w:rPr>
              <w:t>:</w:t>
            </w:r>
            <w:r w:rsidR="00782FCC" w:rsidRPr="00782FCC">
              <w:rPr>
                <w:bCs/>
                <w:sz w:val="21"/>
                <w:szCs w:val="21"/>
              </w:rPr>
              <w:t>М</w:t>
            </w:r>
            <w:proofErr w:type="gramEnd"/>
            <w:r w:rsidR="00782FCC" w:rsidRPr="00782FCC">
              <w:rPr>
                <w:bCs/>
                <w:sz w:val="21"/>
                <w:szCs w:val="21"/>
              </w:rPr>
              <w:t xml:space="preserve">атериал </w:t>
            </w:r>
            <w:r w:rsidR="00661B72">
              <w:rPr>
                <w:bCs/>
                <w:sz w:val="21"/>
                <w:szCs w:val="21"/>
              </w:rPr>
              <w:t>–</w:t>
            </w:r>
            <w:r w:rsidR="00782FCC" w:rsidRPr="00782FCC">
              <w:rPr>
                <w:bCs/>
                <w:sz w:val="21"/>
                <w:szCs w:val="21"/>
              </w:rPr>
              <w:t xml:space="preserve"> нержавеющая сталь M30NW. Диаметр 40-54 мм, высота 17-25 мм, имеет наплыв с одной стороны и четырехгранный конус для погружения в плечевую ножку.</w:t>
            </w:r>
          </w:p>
        </w:tc>
      </w:tr>
      <w:tr w:rsidR="00547AA1" w:rsidRPr="00880C9D" w:rsidTr="00227053">
        <w:tc>
          <w:tcPr>
            <w:tcW w:w="895" w:type="dxa"/>
          </w:tcPr>
          <w:p w:rsidR="00547AA1" w:rsidRPr="00170BCD" w:rsidRDefault="00D0059E" w:rsidP="00C66005">
            <w:pPr>
              <w:jc w:val="center"/>
              <w:rPr>
                <w:b/>
              </w:rPr>
            </w:pPr>
            <w:r w:rsidRPr="00170BCD">
              <w:rPr>
                <w:b/>
              </w:rPr>
              <w:t>10</w:t>
            </w:r>
          </w:p>
        </w:tc>
        <w:tc>
          <w:tcPr>
            <w:tcW w:w="4296" w:type="dxa"/>
          </w:tcPr>
          <w:p w:rsidR="00547AA1" w:rsidRPr="00F5521B" w:rsidRDefault="00782FCC" w:rsidP="00005EA8">
            <w:pPr>
              <w:rPr>
                <w:b/>
                <w:sz w:val="21"/>
                <w:szCs w:val="21"/>
              </w:rPr>
            </w:pPr>
            <w:proofErr w:type="gramStart"/>
            <w:r w:rsidRPr="00782FCC">
              <w:rPr>
                <w:b/>
                <w:sz w:val="21"/>
                <w:szCs w:val="21"/>
              </w:rPr>
              <w:t>Тотальный</w:t>
            </w:r>
            <w:proofErr w:type="gramEnd"/>
            <w:r w:rsidRPr="00782FCC">
              <w:rPr>
                <w:b/>
                <w:sz w:val="21"/>
                <w:szCs w:val="21"/>
              </w:rPr>
              <w:t xml:space="preserve"> эндопротез коленного сустава в комплекте</w:t>
            </w:r>
          </w:p>
        </w:tc>
        <w:tc>
          <w:tcPr>
            <w:tcW w:w="9595" w:type="dxa"/>
          </w:tcPr>
          <w:p w:rsidR="00547AA1" w:rsidRDefault="00782FCC" w:rsidP="00730B30">
            <w:pPr>
              <w:pStyle w:val="a6"/>
              <w:tabs>
                <w:tab w:val="num" w:pos="1260"/>
              </w:tabs>
              <w:jc w:val="both"/>
              <w:rPr>
                <w:sz w:val="21"/>
                <w:szCs w:val="21"/>
              </w:rPr>
            </w:pPr>
            <w:r w:rsidRPr="00782FCC">
              <w:rPr>
                <w:sz w:val="21"/>
                <w:szCs w:val="21"/>
              </w:rPr>
              <w:t xml:space="preserve">Бедренный компонент: имеет 15 типоразмеров (10 в основной линейке + 5 в полной)   изготовлены из CoCrMo сплава, с высокой степенью полировки поверхности для снижения износа. Задние фланцы </w:t>
            </w:r>
            <w:r w:rsidRPr="00782FCC">
              <w:rPr>
                <w:sz w:val="21"/>
                <w:szCs w:val="21"/>
              </w:rPr>
              <w:lastRenderedPageBreak/>
              <w:t>укорочены для свободной ротации при больших углах сгибания с сохранением стабильности, сгибание может достигать 150°. Дизайн заднего стабилизатора повышает стабильность эндопротеза при глубоком сгибании. Более глубокая и длинная борозда под надколенник стабилизирует надколенник и защищает от тендинита собственной связки. Ширина (</w:t>
            </w:r>
            <w:proofErr w:type="gramStart"/>
            <w:r w:rsidRPr="00782FCC">
              <w:rPr>
                <w:sz w:val="21"/>
                <w:szCs w:val="21"/>
              </w:rPr>
              <w:t>мм</w:t>
            </w:r>
            <w:proofErr w:type="gramEnd"/>
            <w:r w:rsidRPr="00782FCC">
              <w:rPr>
                <w:sz w:val="21"/>
                <w:szCs w:val="21"/>
              </w:rPr>
              <w:t>): 48,5, 53.5,57.5, 60.5,63, 65, 67.5,70.5, 75, 78.5, 84, 89,5, 95. Переднезадний размер (</w:t>
            </w:r>
            <w:proofErr w:type="gramStart"/>
            <w:r w:rsidRPr="00782FCC">
              <w:rPr>
                <w:sz w:val="21"/>
                <w:szCs w:val="21"/>
              </w:rPr>
              <w:t>мм</w:t>
            </w:r>
            <w:proofErr w:type="gramEnd"/>
            <w:r w:rsidRPr="00782FCC">
              <w:rPr>
                <w:sz w:val="21"/>
                <w:szCs w:val="21"/>
              </w:rPr>
              <w:t>): 44, 48, 51, 54, 56, 57,59, 60, 62, 65, 68, 72, 76,80, 85.</w:t>
            </w:r>
          </w:p>
          <w:p w:rsidR="00782FCC" w:rsidRDefault="00782FCC" w:rsidP="00730B30">
            <w:pPr>
              <w:pStyle w:val="a6"/>
              <w:tabs>
                <w:tab w:val="num" w:pos="1260"/>
              </w:tabs>
              <w:jc w:val="both"/>
              <w:rPr>
                <w:sz w:val="21"/>
                <w:szCs w:val="21"/>
              </w:rPr>
            </w:pPr>
            <w:r w:rsidRPr="00782FCC">
              <w:rPr>
                <w:sz w:val="21"/>
                <w:szCs w:val="21"/>
              </w:rPr>
              <w:t>Вкладыш большеберцовый: Изготовлен из сверхвысокомолекулярного полиэтилена /сверхвысокомолекулярнрого полиэтилена с большим количеством поперечных связей как с добавлением витамина</w:t>
            </w:r>
            <w:proofErr w:type="gramStart"/>
            <w:r w:rsidRPr="00782FCC">
              <w:rPr>
                <w:sz w:val="21"/>
                <w:szCs w:val="21"/>
              </w:rPr>
              <w:t xml:space="preserve"> Е</w:t>
            </w:r>
            <w:proofErr w:type="gramEnd"/>
            <w:r w:rsidRPr="00782FCC">
              <w:rPr>
                <w:sz w:val="21"/>
                <w:szCs w:val="21"/>
              </w:rPr>
              <w:t>, так и без него. Глубокая вырезка на передней поверхности вкладыша снижает давление на собственную связку надколенника при глубоком сгибании. Задний стабилизатор смещен на 2 мм от  обычного положения, чтобы перекладина бедренного компонента при сгибании раньше вступала с ним в контакт, снижая силу удара и защищая задний стабилизатор от поломки. Форма заднего стабилизатора в виде орлиного клюва снижает риск вывихов при глубоком сгибании.  5 типоразмеров: 1-/1/1+,2/3/4, 5/6, 7/8/9, 10-/1-. Толщина (</w:t>
            </w:r>
            <w:proofErr w:type="gramStart"/>
            <w:r w:rsidRPr="00782FCC">
              <w:rPr>
                <w:sz w:val="21"/>
                <w:szCs w:val="21"/>
              </w:rPr>
              <w:t>мм</w:t>
            </w:r>
            <w:proofErr w:type="gramEnd"/>
            <w:r w:rsidRPr="00782FCC">
              <w:rPr>
                <w:sz w:val="21"/>
                <w:szCs w:val="21"/>
              </w:rPr>
              <w:t>): 10,12,14,16.  Переднезадний размер (</w:t>
            </w:r>
            <w:proofErr w:type="gramStart"/>
            <w:r w:rsidRPr="00782FCC">
              <w:rPr>
                <w:sz w:val="21"/>
                <w:szCs w:val="21"/>
              </w:rPr>
              <w:t>мм</w:t>
            </w:r>
            <w:proofErr w:type="gramEnd"/>
            <w:r w:rsidRPr="00782FCC">
              <w:rPr>
                <w:sz w:val="21"/>
                <w:szCs w:val="21"/>
              </w:rPr>
              <w:t>): 37, 45, 51,56,64. Ширина (</w:t>
            </w:r>
            <w:proofErr w:type="gramStart"/>
            <w:r w:rsidRPr="00782FCC">
              <w:rPr>
                <w:sz w:val="21"/>
                <w:szCs w:val="21"/>
              </w:rPr>
              <w:t>мм</w:t>
            </w:r>
            <w:proofErr w:type="gramEnd"/>
            <w:r w:rsidRPr="00782FCC">
              <w:rPr>
                <w:sz w:val="21"/>
                <w:szCs w:val="21"/>
              </w:rPr>
              <w:t>): 56, 68,75, 84, 95.</w:t>
            </w:r>
          </w:p>
          <w:p w:rsidR="00782FCC" w:rsidRPr="00F5521B" w:rsidRDefault="00782FCC" w:rsidP="00730B30">
            <w:pPr>
              <w:pStyle w:val="a6"/>
              <w:tabs>
                <w:tab w:val="num" w:pos="1260"/>
              </w:tabs>
              <w:jc w:val="both"/>
              <w:rPr>
                <w:sz w:val="21"/>
                <w:szCs w:val="21"/>
              </w:rPr>
            </w:pPr>
            <w:proofErr w:type="gramStart"/>
            <w:r w:rsidRPr="00782FCC">
              <w:rPr>
                <w:sz w:val="21"/>
                <w:szCs w:val="21"/>
              </w:rPr>
              <w:t>Большеберцовый компонент: имеет 13 типоразмеров (10 в основной линейке + 3 в полной)  изготовлен из CoCrMo сплава, варианты: с мобильным вкладышем и высокой степенью полировки поверхности, с фиксированным вкладышем (симметричные и ассиметричные).</w:t>
            </w:r>
            <w:proofErr w:type="gramEnd"/>
            <w:r w:rsidRPr="00782FCC">
              <w:rPr>
                <w:sz w:val="21"/>
                <w:szCs w:val="21"/>
              </w:rPr>
              <w:t xml:space="preserve"> Ножка имеет килевидную форму, наклон в 5° (отклонение ножки назад), 2 варианта утонченная и полная. Точный и стабильный механизм блокирования вкладыша снижает микроподвижность. Подходит для вкладышей PS и CR. </w:t>
            </w:r>
            <w:r w:rsidR="00661B72" w:rsidRPr="00782FCC">
              <w:rPr>
                <w:sz w:val="21"/>
                <w:szCs w:val="21"/>
              </w:rPr>
              <w:t>П</w:t>
            </w:r>
            <w:r w:rsidRPr="00782FCC">
              <w:rPr>
                <w:sz w:val="21"/>
                <w:szCs w:val="21"/>
              </w:rPr>
              <w:t>ереднезадний размер (</w:t>
            </w:r>
            <w:proofErr w:type="gramStart"/>
            <w:r w:rsidRPr="00782FCC">
              <w:rPr>
                <w:sz w:val="21"/>
                <w:szCs w:val="21"/>
              </w:rPr>
              <w:t>мм</w:t>
            </w:r>
            <w:proofErr w:type="gramEnd"/>
            <w:r w:rsidRPr="00782FCC">
              <w:rPr>
                <w:sz w:val="21"/>
                <w:szCs w:val="21"/>
              </w:rPr>
              <w:t>): 34, 37, 40, 43, 45, 47, 49, 51, 53, 56, 60, 64, 68; ширина (мм): 51, 56, 61, 65, 68, 70, 72, 75, 79, 84, 90, 95, 100.</w:t>
            </w:r>
          </w:p>
        </w:tc>
      </w:tr>
      <w:tr w:rsidR="00661B72" w:rsidRPr="00880C9D" w:rsidTr="00227053">
        <w:tc>
          <w:tcPr>
            <w:tcW w:w="895" w:type="dxa"/>
          </w:tcPr>
          <w:p w:rsidR="00661B72" w:rsidRPr="00170BCD" w:rsidRDefault="00661B72" w:rsidP="00C66005">
            <w:pPr>
              <w:jc w:val="center"/>
              <w:rPr>
                <w:b/>
              </w:rPr>
            </w:pPr>
            <w:r>
              <w:rPr>
                <w:b/>
              </w:rPr>
              <w:lastRenderedPageBreak/>
              <w:t>11</w:t>
            </w:r>
          </w:p>
        </w:tc>
        <w:tc>
          <w:tcPr>
            <w:tcW w:w="4296" w:type="dxa"/>
          </w:tcPr>
          <w:p w:rsidR="00661B72" w:rsidRPr="00782FCC" w:rsidRDefault="00661B72" w:rsidP="00005EA8">
            <w:pPr>
              <w:rPr>
                <w:b/>
                <w:sz w:val="21"/>
                <w:szCs w:val="21"/>
              </w:rPr>
            </w:pPr>
            <w:proofErr w:type="gramStart"/>
            <w:r w:rsidRPr="00F5521B">
              <w:rPr>
                <w:b/>
                <w:sz w:val="21"/>
                <w:szCs w:val="21"/>
              </w:rPr>
              <w:t>Тотальный</w:t>
            </w:r>
            <w:proofErr w:type="gramEnd"/>
            <w:r w:rsidRPr="00F5521B">
              <w:rPr>
                <w:b/>
                <w:sz w:val="21"/>
                <w:szCs w:val="21"/>
              </w:rPr>
              <w:t xml:space="preserve"> эндопротез коленного сустава в комплекте</w:t>
            </w:r>
          </w:p>
        </w:tc>
        <w:tc>
          <w:tcPr>
            <w:tcW w:w="9595" w:type="dxa"/>
          </w:tcPr>
          <w:p w:rsidR="00747455" w:rsidRPr="004A1349" w:rsidRDefault="00747455" w:rsidP="00747455">
            <w:proofErr w:type="gramStart"/>
            <w:r w:rsidRPr="00170BCD">
              <w:rPr>
                <w:sz w:val="21"/>
                <w:szCs w:val="21"/>
              </w:rPr>
              <w:t>Тотальный</w:t>
            </w:r>
            <w:proofErr w:type="gramEnd"/>
            <w:r w:rsidRPr="00170BCD">
              <w:rPr>
                <w:sz w:val="21"/>
                <w:szCs w:val="21"/>
              </w:rPr>
              <w:t xml:space="preserve"> эндопротез коленного сустава в комплекте</w:t>
            </w:r>
            <w:r w:rsidRPr="00E06923">
              <w:rPr>
                <w:sz w:val="21"/>
                <w:szCs w:val="21"/>
              </w:rPr>
              <w:t xml:space="preserve">. </w:t>
            </w:r>
            <w:r w:rsidRPr="00DF7B7F">
              <w:rPr>
                <w:u w:val="single"/>
              </w:rPr>
              <w:t>Бедренный компонент</w:t>
            </w:r>
            <w:r w:rsidRPr="004A1349">
              <w:rPr>
                <w:u w:val="single"/>
              </w:rPr>
              <w:t>:</w:t>
            </w:r>
            <w:r w:rsidRPr="004A1349">
              <w:t xml:space="preserve"> правый и левый; сделан из кобальта – хрома – молибдена</w:t>
            </w:r>
          </w:p>
          <w:p w:rsidR="00747455" w:rsidRPr="00657A01" w:rsidRDefault="00747455" w:rsidP="00747455">
            <w:r w:rsidRPr="004A1349">
              <w:t xml:space="preserve"> Размеры</w:t>
            </w:r>
            <w:r w:rsidRPr="00657A01">
              <w:t xml:space="preserve">: </w:t>
            </w:r>
            <w:r w:rsidRPr="004A1349">
              <w:rPr>
                <w:lang w:val="en-US"/>
              </w:rPr>
              <w:t>C</w:t>
            </w:r>
            <w:proofErr w:type="gramStart"/>
            <w:r w:rsidRPr="00657A01">
              <w:t>,</w:t>
            </w:r>
            <w:r w:rsidRPr="004A1349">
              <w:rPr>
                <w:lang w:val="en-US"/>
              </w:rPr>
              <w:t>D</w:t>
            </w:r>
            <w:r w:rsidRPr="00657A01">
              <w:t>,</w:t>
            </w:r>
            <w:r w:rsidRPr="004A1349">
              <w:rPr>
                <w:lang w:val="en-US"/>
              </w:rPr>
              <w:t>E</w:t>
            </w:r>
            <w:r w:rsidRPr="00657A01">
              <w:t>,</w:t>
            </w:r>
            <w:r w:rsidRPr="004A1349">
              <w:rPr>
                <w:lang w:val="en-US"/>
              </w:rPr>
              <w:t>F</w:t>
            </w:r>
            <w:r w:rsidRPr="00657A01">
              <w:t>,</w:t>
            </w:r>
            <w:r w:rsidRPr="004A1349">
              <w:rPr>
                <w:lang w:val="en-US"/>
              </w:rPr>
              <w:t>G</w:t>
            </w:r>
            <w:r w:rsidRPr="00657A01">
              <w:t>,</w:t>
            </w:r>
            <w:r w:rsidRPr="004A1349">
              <w:rPr>
                <w:lang w:val="en-US"/>
              </w:rPr>
              <w:t>H</w:t>
            </w:r>
            <w:proofErr w:type="gramEnd"/>
            <w:r w:rsidRPr="00657A01">
              <w:t>.</w:t>
            </w:r>
          </w:p>
          <w:p w:rsidR="00747455" w:rsidRPr="00E4104A" w:rsidRDefault="00747455" w:rsidP="00747455">
            <w:proofErr w:type="gramStart"/>
            <w:r w:rsidRPr="004A1349">
              <w:t>А</w:t>
            </w:r>
            <w:r w:rsidRPr="00E4104A">
              <w:t>/</w:t>
            </w:r>
            <w:r w:rsidRPr="004A1349">
              <w:t>РМ</w:t>
            </w:r>
            <w:proofErr w:type="gramEnd"/>
            <w:r w:rsidRPr="00E4104A">
              <w:t>/</w:t>
            </w:r>
            <w:r w:rsidRPr="004A1349">
              <w:rPr>
                <w:lang w:val="en-US"/>
              </w:rPr>
              <w:t>L</w:t>
            </w:r>
            <w:r w:rsidRPr="00E4104A">
              <w:t>:</w:t>
            </w:r>
            <w:r w:rsidRPr="004A1349">
              <w:rPr>
                <w:lang w:val="en-US"/>
              </w:rPr>
              <w:t>C</w:t>
            </w:r>
            <w:r w:rsidRPr="00E4104A">
              <w:t>58</w:t>
            </w:r>
            <w:r w:rsidRPr="004A1349">
              <w:rPr>
                <w:lang w:val="en-US"/>
              </w:rPr>
              <w:t>mm</w:t>
            </w:r>
            <w:r w:rsidRPr="00E4104A">
              <w:t xml:space="preserve"> 62</w:t>
            </w:r>
            <w:r w:rsidRPr="004A1349">
              <w:rPr>
                <w:lang w:val="en-US"/>
              </w:rPr>
              <w:t>mm</w:t>
            </w:r>
            <w:r w:rsidRPr="00E4104A">
              <w:t xml:space="preserve">, </w:t>
            </w:r>
            <w:r w:rsidRPr="004A1349">
              <w:rPr>
                <w:lang w:val="en-US"/>
              </w:rPr>
              <w:t>D</w:t>
            </w:r>
            <w:r w:rsidRPr="00E4104A">
              <w:t xml:space="preserve"> 60</w:t>
            </w:r>
            <w:r w:rsidRPr="004A1349">
              <w:rPr>
                <w:lang w:val="en-US"/>
              </w:rPr>
              <w:t>mm</w:t>
            </w:r>
            <w:r w:rsidRPr="00E4104A">
              <w:t xml:space="preserve"> 64</w:t>
            </w:r>
            <w:r w:rsidRPr="004A1349">
              <w:rPr>
                <w:lang w:val="en-US"/>
              </w:rPr>
              <w:t>mm</w:t>
            </w:r>
            <w:r w:rsidRPr="00E4104A">
              <w:t xml:space="preserve">, </w:t>
            </w:r>
            <w:r w:rsidRPr="004A1349">
              <w:rPr>
                <w:lang w:val="en-US"/>
              </w:rPr>
              <w:t>E</w:t>
            </w:r>
            <w:r w:rsidRPr="00E4104A">
              <w:t xml:space="preserve"> 62</w:t>
            </w:r>
            <w:r w:rsidRPr="004A1349">
              <w:rPr>
                <w:lang w:val="en-US"/>
              </w:rPr>
              <w:t>mm</w:t>
            </w:r>
            <w:r w:rsidRPr="00E4104A">
              <w:t xml:space="preserve"> 66 </w:t>
            </w:r>
            <w:r w:rsidRPr="004A1349">
              <w:rPr>
                <w:lang w:val="en-US"/>
              </w:rPr>
              <w:t>mm</w:t>
            </w:r>
            <w:r w:rsidRPr="00E4104A">
              <w:t xml:space="preserve">, </w:t>
            </w:r>
            <w:r w:rsidRPr="004A1349">
              <w:rPr>
                <w:lang w:val="en-US"/>
              </w:rPr>
              <w:t>F</w:t>
            </w:r>
            <w:r w:rsidRPr="00E4104A">
              <w:t>66</w:t>
            </w:r>
            <w:r w:rsidRPr="004A1349">
              <w:rPr>
                <w:lang w:val="en-US"/>
              </w:rPr>
              <w:t>mm</w:t>
            </w:r>
            <w:r w:rsidRPr="00E4104A">
              <w:t xml:space="preserve"> 70</w:t>
            </w:r>
            <w:r w:rsidRPr="004A1349">
              <w:rPr>
                <w:lang w:val="en-US"/>
              </w:rPr>
              <w:t>mm</w:t>
            </w:r>
            <w:r w:rsidRPr="00E4104A">
              <w:t xml:space="preserve">, </w:t>
            </w:r>
            <w:r w:rsidRPr="004A1349">
              <w:rPr>
                <w:lang w:val="en-US"/>
              </w:rPr>
              <w:t>G</w:t>
            </w:r>
            <w:r w:rsidRPr="00E4104A">
              <w:t>70</w:t>
            </w:r>
            <w:r w:rsidRPr="004A1349">
              <w:rPr>
                <w:lang w:val="en-US"/>
              </w:rPr>
              <w:t>mm</w:t>
            </w:r>
            <w:r w:rsidRPr="00E4104A">
              <w:t xml:space="preserve"> 74</w:t>
            </w:r>
            <w:r w:rsidRPr="004A1349">
              <w:rPr>
                <w:lang w:val="en-US"/>
              </w:rPr>
              <w:t>mm</w:t>
            </w:r>
            <w:r w:rsidRPr="00E4104A">
              <w:t xml:space="preserve">, </w:t>
            </w:r>
            <w:r w:rsidRPr="004A1349">
              <w:rPr>
                <w:lang w:val="en-US"/>
              </w:rPr>
              <w:t>H</w:t>
            </w:r>
            <w:r w:rsidRPr="00E4104A">
              <w:t xml:space="preserve"> 74</w:t>
            </w:r>
            <w:r w:rsidRPr="004A1349">
              <w:rPr>
                <w:lang w:val="en-US"/>
              </w:rPr>
              <w:t>mm</w:t>
            </w:r>
            <w:r w:rsidRPr="00E4104A">
              <w:t xml:space="preserve"> 78</w:t>
            </w:r>
            <w:r w:rsidRPr="004A1349">
              <w:rPr>
                <w:lang w:val="en-US"/>
              </w:rPr>
              <w:t>mm</w:t>
            </w:r>
            <w:r w:rsidRPr="00E4104A">
              <w:t xml:space="preserve">.  </w:t>
            </w:r>
          </w:p>
          <w:p w:rsidR="00747455" w:rsidRPr="0068557F" w:rsidRDefault="00747455" w:rsidP="00747455">
            <w:r w:rsidRPr="004A1349">
              <w:t xml:space="preserve">Несущая часть поверхности мыщелков имеет не менее 7 радиусов в сагиттальной плоскости в диапазоне от 0 </w:t>
            </w:r>
            <w:r>
              <w:t>градусов до 1</w:t>
            </w:r>
            <w:r w:rsidRPr="004A1349">
              <w:t>35 градусов сгибания;</w:t>
            </w:r>
          </w:p>
          <w:p w:rsidR="00747455" w:rsidRPr="004A1349" w:rsidRDefault="00747455" w:rsidP="00747455">
            <w:r w:rsidRPr="004A1349">
              <w:t>оба мыщелка в дистальной части имеют единый радиус во фронтальной плоскости;</w:t>
            </w:r>
          </w:p>
          <w:p w:rsidR="00747455" w:rsidRPr="004A1349" w:rsidRDefault="00747455" w:rsidP="00747455">
            <w:r w:rsidRPr="004A1349">
              <w:t>не менее 8 типоразмеров в стандартной линейке;</w:t>
            </w:r>
          </w:p>
          <w:p w:rsidR="00747455" w:rsidRPr="004A1349" w:rsidRDefault="00747455" w:rsidP="00747455">
            <w:r w:rsidRPr="004A1349">
              <w:t>переднезадние размеры (диапазонное значение) от 51 до 74 мм;</w:t>
            </w:r>
          </w:p>
          <w:p w:rsidR="00747455" w:rsidRPr="004A1349" w:rsidRDefault="00747455" w:rsidP="00747455">
            <w:r w:rsidRPr="004A1349">
              <w:t>наружновнутренний (диапазонное значение) от 54 до 78 мм;</w:t>
            </w:r>
          </w:p>
          <w:p w:rsidR="00747455" w:rsidRPr="004A1349" w:rsidRDefault="00747455" w:rsidP="00747455">
            <w:r w:rsidRPr="004A1349">
              <w:t>толщина переднего фланца – 3.0 – 7.0 мм;</w:t>
            </w:r>
          </w:p>
          <w:p w:rsidR="00747455" w:rsidRPr="004A1349" w:rsidRDefault="00747455" w:rsidP="00747455">
            <w:r w:rsidRPr="004A1349">
              <w:t>толщина заднего фланца – не более 10 мм;</w:t>
            </w:r>
          </w:p>
          <w:p w:rsidR="00747455" w:rsidRPr="004A1349" w:rsidRDefault="00747455" w:rsidP="00747455">
            <w:r w:rsidRPr="004A1349">
              <w:t>толщина дистального фланца – не более 9 мм;</w:t>
            </w:r>
          </w:p>
          <w:p w:rsidR="00747455" w:rsidRPr="004A1349" w:rsidRDefault="00747455" w:rsidP="00747455">
            <w:r w:rsidRPr="004A1349">
              <w:t>установка не требует дополнительной костной резекции для формирования борозды под надколенник;</w:t>
            </w:r>
          </w:p>
          <w:p w:rsidR="00747455" w:rsidRPr="0068557F" w:rsidRDefault="00747455" w:rsidP="00747455">
            <w:pPr>
              <w:rPr>
                <w:rFonts w:ascii="Arial" w:eastAsia="+mn-ea" w:hAnsi="Arial" w:cs="Arial"/>
                <w:color w:val="1F497D"/>
                <w:kern w:val="24"/>
                <w:sz w:val="32"/>
                <w:szCs w:val="32"/>
              </w:rPr>
            </w:pPr>
            <w:r w:rsidRPr="004A1349">
              <w:t>нет короба под задний стабилизатор;</w:t>
            </w:r>
          </w:p>
          <w:p w:rsidR="00747455" w:rsidRPr="004A1349" w:rsidRDefault="00747455" w:rsidP="00747455">
            <w:r w:rsidRPr="004A1349">
              <w:t xml:space="preserve">Низкопрофильный передний край с углубленной и более широкой надколенной канавкой, что препятствует надколенному подвывиху, одновременно способствуя контролю траектории надколенника при разгибании и сгибании. Смещение угла надколенной канавки на шесть градусов </w:t>
            </w:r>
            <w:r w:rsidRPr="004A1349">
              <w:lastRenderedPageBreak/>
              <w:t xml:space="preserve">сводит к минимуму отклонения внутрисуставной траектории и устраняет нарушения латеральной траектории.  </w:t>
            </w:r>
          </w:p>
          <w:p w:rsidR="00747455" w:rsidRPr="00472C69" w:rsidRDefault="00747455" w:rsidP="00747455">
            <w:r w:rsidRPr="004A1349">
              <w:t>Узкий передний край минимизирует свес вдоль передней кромки бедра, препятствуя захвату вдоль механизма разгибания, что позволяет не допускать перегрузок и обеспечивает благоприятное распределение напряжений вдоль надколенно-бедренной зоны. </w:t>
            </w:r>
          </w:p>
          <w:p w:rsidR="00747455" w:rsidRPr="004A1349" w:rsidRDefault="00747455" w:rsidP="00747455">
            <w:r w:rsidRPr="00DF7B7F">
              <w:t>Большеберцовый компонент</w:t>
            </w:r>
            <w:r w:rsidRPr="00DF7B7F">
              <w:rPr>
                <w:u w:val="single"/>
              </w:rPr>
              <w:t>:</w:t>
            </w:r>
            <w:r w:rsidRPr="004A1349">
              <w:t xml:space="preserve"> материал – кобальт- хром</w:t>
            </w:r>
          </w:p>
          <w:p w:rsidR="00747455" w:rsidRPr="004A1349" w:rsidRDefault="00747455" w:rsidP="00747455">
            <w:pPr>
              <w:numPr>
                <w:ilvl w:val="0"/>
                <w:numId w:val="8"/>
              </w:numPr>
            </w:pPr>
            <w:r w:rsidRPr="004A1349">
              <w:t>Низкопрофильный клин (общая высота 30 мм со скосом 3 градуса)</w:t>
            </w:r>
          </w:p>
          <w:p w:rsidR="00747455" w:rsidRPr="004A1349" w:rsidRDefault="00747455" w:rsidP="00747455">
            <w:pPr>
              <w:numPr>
                <w:ilvl w:val="0"/>
                <w:numId w:val="8"/>
              </w:numPr>
            </w:pPr>
            <w:proofErr w:type="gramStart"/>
            <w:r w:rsidRPr="004A1349">
              <w:t>Одинаковый</w:t>
            </w:r>
            <w:proofErr w:type="gramEnd"/>
            <w:r w:rsidRPr="004A1349">
              <w:t xml:space="preserve"> для всех размеров</w:t>
            </w:r>
          </w:p>
          <w:p w:rsidR="00747455" w:rsidRPr="004A1349" w:rsidRDefault="00747455" w:rsidP="00747455">
            <w:pPr>
              <w:numPr>
                <w:ilvl w:val="0"/>
                <w:numId w:val="8"/>
              </w:numPr>
            </w:pPr>
            <w:r w:rsidRPr="004A1349">
              <w:t xml:space="preserve">Оптимизированная средняя чистота внутренней поверхности (11 микродюймов) </w:t>
            </w:r>
            <w:proofErr w:type="gramStart"/>
            <w:r w:rsidRPr="004A1349">
              <w:t>для</w:t>
            </w:r>
            <w:proofErr w:type="gramEnd"/>
            <w:r w:rsidRPr="004A1349">
              <w:t xml:space="preserve"> минимальной микроподвижности</w:t>
            </w:r>
          </w:p>
          <w:p w:rsidR="00747455" w:rsidRPr="004A1349" w:rsidRDefault="00747455" w:rsidP="00747455">
            <w:pPr>
              <w:numPr>
                <w:ilvl w:val="0"/>
                <w:numId w:val="8"/>
              </w:numPr>
            </w:pPr>
            <w:r w:rsidRPr="004A1349">
              <w:t xml:space="preserve">Механизм фиксации по 5 точкам </w:t>
            </w:r>
            <w:proofErr w:type="gramStart"/>
            <w:r w:rsidRPr="004A1349">
              <w:t>для</w:t>
            </w:r>
            <w:proofErr w:type="gramEnd"/>
            <w:r w:rsidRPr="004A1349">
              <w:t xml:space="preserve"> минимальной микроподвижности</w:t>
            </w:r>
          </w:p>
          <w:p w:rsidR="00747455" w:rsidRPr="004A1349" w:rsidRDefault="00747455" w:rsidP="00747455">
            <w:pPr>
              <w:numPr>
                <w:ilvl w:val="0"/>
                <w:numId w:val="8"/>
              </w:numPr>
            </w:pPr>
            <w:r w:rsidRPr="004A1349">
              <w:t>Внешнее матовое покрытие для более прочной фиксации</w:t>
            </w:r>
          </w:p>
          <w:p w:rsidR="00747455" w:rsidRPr="004A1349" w:rsidRDefault="00747455" w:rsidP="00747455">
            <w:r w:rsidRPr="004A1349">
              <w:t xml:space="preserve"> имеет килевидной формы ножку с не полированной поверхностью </w:t>
            </w:r>
          </w:p>
          <w:p w:rsidR="00747455" w:rsidRPr="004A1349" w:rsidRDefault="00747455" w:rsidP="00747455">
            <w:r w:rsidRPr="004A1349">
              <w:t xml:space="preserve">переднезадние размеры (диапазонное значение) от 40 до 54 мм </w:t>
            </w:r>
          </w:p>
          <w:p w:rsidR="00747455" w:rsidRPr="004A1349" w:rsidRDefault="00747455" w:rsidP="00747455">
            <w:r w:rsidRPr="004A1349">
              <w:t>наружновнутренний (диапазонное значение) от 59 до 78 мм</w:t>
            </w:r>
          </w:p>
          <w:p w:rsidR="00747455" w:rsidRPr="004A1349" w:rsidRDefault="00747455" w:rsidP="00747455">
            <w:r>
              <w:t>не менее 6</w:t>
            </w:r>
            <w:r w:rsidRPr="004A1349">
              <w:t xml:space="preserve"> ти</w:t>
            </w:r>
            <w:r>
              <w:t>поразмеров. Размеры: А/</w:t>
            </w:r>
            <w:proofErr w:type="gramStart"/>
            <w:r>
              <w:t>Р</w:t>
            </w:r>
            <w:proofErr w:type="gramEnd"/>
            <w:r>
              <w:t xml:space="preserve"> М/L: </w:t>
            </w:r>
            <w:r w:rsidRPr="004A1349">
              <w:t>3,4,5,6,7,8.</w:t>
            </w:r>
          </w:p>
          <w:p w:rsidR="00747455" w:rsidRDefault="00747455" w:rsidP="00747455">
            <w:r w:rsidRPr="004A1349">
              <w:t>3(42мм</w:t>
            </w:r>
            <w:r>
              <w:t xml:space="preserve"> х </w:t>
            </w:r>
            <w:r w:rsidRPr="004A1349">
              <w:t>66мм),4(46мм</w:t>
            </w:r>
            <w:r>
              <w:t xml:space="preserve"> х </w:t>
            </w:r>
            <w:r w:rsidRPr="004A1349">
              <w:t>66мм), 5(48мм</w:t>
            </w:r>
            <w:r>
              <w:t xml:space="preserve"> х </w:t>
            </w:r>
            <w:r w:rsidRPr="004A1349">
              <w:t>71мм), 6(50мм</w:t>
            </w:r>
            <w:r>
              <w:t xml:space="preserve"> х </w:t>
            </w:r>
            <w:r w:rsidRPr="004A1349">
              <w:t>72мм), 7(52мм</w:t>
            </w:r>
            <w:r>
              <w:t xml:space="preserve"> х</w:t>
            </w:r>
            <w:r w:rsidRPr="004A1349">
              <w:t>76мм), 8(54мм</w:t>
            </w:r>
            <w:r>
              <w:t xml:space="preserve"> х</w:t>
            </w:r>
            <w:r w:rsidRPr="004A1349">
              <w:t>78мм).</w:t>
            </w:r>
          </w:p>
          <w:p w:rsidR="00747455" w:rsidRDefault="00747455" w:rsidP="00747455"/>
          <w:p w:rsidR="00747455" w:rsidRPr="00F5521B" w:rsidRDefault="00747455" w:rsidP="00747455">
            <w:pPr>
              <w:rPr>
                <w:sz w:val="21"/>
                <w:szCs w:val="21"/>
              </w:rPr>
            </w:pPr>
            <w:r w:rsidRPr="00DF7B7F">
              <w:t>Вкладыш большеберцовый</w:t>
            </w:r>
            <w:r w:rsidRPr="004A1349">
              <w:t xml:space="preserve">: </w:t>
            </w:r>
            <w:r>
              <w:t xml:space="preserve">Размеры:  C3-4, D3-4, E3-4, E5-6, F5-6, F7-8, G5-6, G7-8, H7-8, </w:t>
            </w:r>
            <w:r w:rsidRPr="004A1349">
              <w:t>сделаны из полиэтилена с ультра высокомолекулярной массой</w:t>
            </w:r>
            <w:r>
              <w:t>толщина: 9, 11, 14</w:t>
            </w:r>
            <w:r w:rsidRPr="004A1349">
              <w:t xml:space="preserve"> мм</w:t>
            </w:r>
          </w:p>
          <w:p w:rsidR="00661B72" w:rsidRPr="00782FCC" w:rsidRDefault="00661B72" w:rsidP="00730B30">
            <w:pPr>
              <w:pStyle w:val="a6"/>
              <w:tabs>
                <w:tab w:val="num" w:pos="1260"/>
              </w:tabs>
              <w:jc w:val="both"/>
              <w:rPr>
                <w:sz w:val="21"/>
                <w:szCs w:val="21"/>
              </w:rPr>
            </w:pPr>
          </w:p>
        </w:tc>
      </w:tr>
      <w:tr w:rsidR="00547AA1" w:rsidRPr="00880C9D" w:rsidTr="00F5521B">
        <w:trPr>
          <w:trHeight w:val="1806"/>
        </w:trPr>
        <w:tc>
          <w:tcPr>
            <w:tcW w:w="895" w:type="dxa"/>
          </w:tcPr>
          <w:p w:rsidR="00547AA1" w:rsidRPr="00170BCD" w:rsidRDefault="00CC5098" w:rsidP="00C66005">
            <w:pPr>
              <w:jc w:val="center"/>
              <w:rPr>
                <w:b/>
              </w:rPr>
            </w:pPr>
            <w:r w:rsidRPr="00170BCD">
              <w:rPr>
                <w:b/>
              </w:rPr>
              <w:lastRenderedPageBreak/>
              <w:t>1</w:t>
            </w:r>
            <w:r w:rsidR="00661B72">
              <w:rPr>
                <w:b/>
              </w:rPr>
              <w:t>2</w:t>
            </w:r>
          </w:p>
        </w:tc>
        <w:tc>
          <w:tcPr>
            <w:tcW w:w="4296" w:type="dxa"/>
          </w:tcPr>
          <w:p w:rsidR="00547AA1" w:rsidRPr="00F5521B" w:rsidRDefault="00782FCC" w:rsidP="00005EA8">
            <w:pPr>
              <w:rPr>
                <w:b/>
                <w:sz w:val="21"/>
                <w:szCs w:val="21"/>
              </w:rPr>
            </w:pPr>
            <w:r w:rsidRPr="00782FCC">
              <w:rPr>
                <w:b/>
                <w:sz w:val="21"/>
                <w:szCs w:val="21"/>
              </w:rPr>
              <w:t>Рентгеноконтрастный костный цемент</w:t>
            </w:r>
          </w:p>
        </w:tc>
        <w:tc>
          <w:tcPr>
            <w:tcW w:w="9595" w:type="dxa"/>
          </w:tcPr>
          <w:p w:rsidR="00782FCC" w:rsidRPr="00782FCC" w:rsidRDefault="00782FCC" w:rsidP="00782FCC">
            <w:pPr>
              <w:rPr>
                <w:sz w:val="21"/>
                <w:szCs w:val="21"/>
              </w:rPr>
            </w:pPr>
            <w:r w:rsidRPr="00782FCC">
              <w:rPr>
                <w:sz w:val="21"/>
                <w:szCs w:val="21"/>
              </w:rPr>
              <w:t xml:space="preserve">Рентгенконтрастный костный цемент: </w:t>
            </w:r>
          </w:p>
          <w:p w:rsidR="00782FCC" w:rsidRPr="00782FCC" w:rsidRDefault="00782FCC" w:rsidP="00782FCC">
            <w:pPr>
              <w:rPr>
                <w:sz w:val="21"/>
                <w:szCs w:val="21"/>
              </w:rPr>
            </w:pPr>
            <w:r w:rsidRPr="00782FCC">
              <w:rPr>
                <w:sz w:val="21"/>
                <w:szCs w:val="21"/>
              </w:rPr>
              <w:t xml:space="preserve">Костный цемент </w:t>
            </w:r>
          </w:p>
          <w:p w:rsidR="00782FCC" w:rsidRPr="00782FCC" w:rsidRDefault="00782FCC" w:rsidP="00782FCC">
            <w:pPr>
              <w:rPr>
                <w:sz w:val="21"/>
                <w:szCs w:val="21"/>
              </w:rPr>
            </w:pPr>
            <w:r w:rsidRPr="00782FCC">
              <w:rPr>
                <w:sz w:val="21"/>
                <w:szCs w:val="21"/>
              </w:rPr>
              <w:t xml:space="preserve">Должен собой представлять 2 стерильно </w:t>
            </w:r>
            <w:proofErr w:type="gramStart"/>
            <w:r w:rsidRPr="00782FCC">
              <w:rPr>
                <w:sz w:val="21"/>
                <w:szCs w:val="21"/>
              </w:rPr>
              <w:t>упакованных</w:t>
            </w:r>
            <w:proofErr w:type="gramEnd"/>
            <w:r w:rsidRPr="00782FCC">
              <w:rPr>
                <w:sz w:val="21"/>
                <w:szCs w:val="21"/>
              </w:rPr>
              <w:t xml:space="preserve"> компонента:</w:t>
            </w:r>
          </w:p>
          <w:p w:rsidR="00782FCC" w:rsidRPr="00782FCC" w:rsidRDefault="00782FCC" w:rsidP="00782FCC">
            <w:pPr>
              <w:rPr>
                <w:sz w:val="21"/>
                <w:szCs w:val="21"/>
              </w:rPr>
            </w:pPr>
            <w:r w:rsidRPr="00782FCC">
              <w:rPr>
                <w:sz w:val="21"/>
                <w:szCs w:val="21"/>
              </w:rPr>
              <w:t>Один компонент: ампула, содержащая жидкий мономер, полная доза  следующего состава: 20 мл.</w:t>
            </w:r>
          </w:p>
          <w:p w:rsidR="00782FCC" w:rsidRPr="00782FCC" w:rsidRDefault="00782FCC" w:rsidP="00782FCC">
            <w:pPr>
              <w:rPr>
                <w:sz w:val="21"/>
                <w:szCs w:val="21"/>
              </w:rPr>
            </w:pPr>
            <w:r w:rsidRPr="00782FCC">
              <w:rPr>
                <w:sz w:val="21"/>
                <w:szCs w:val="21"/>
              </w:rPr>
              <w:t xml:space="preserve"> -Метилметакрилат (мономер) 19,5 мл,  </w:t>
            </w:r>
          </w:p>
          <w:p w:rsidR="00782FCC" w:rsidRPr="00782FCC" w:rsidRDefault="00782FCC" w:rsidP="00782FCC">
            <w:pPr>
              <w:rPr>
                <w:sz w:val="21"/>
                <w:szCs w:val="21"/>
              </w:rPr>
            </w:pPr>
            <w:r w:rsidRPr="00782FCC">
              <w:rPr>
                <w:sz w:val="21"/>
                <w:szCs w:val="21"/>
              </w:rPr>
              <w:t xml:space="preserve">-N, N-диметилтолидин  0,5 мл, </w:t>
            </w:r>
          </w:p>
          <w:p w:rsidR="00782FCC" w:rsidRPr="00782FCC" w:rsidRDefault="00782FCC" w:rsidP="00782FCC">
            <w:pPr>
              <w:rPr>
                <w:sz w:val="21"/>
                <w:szCs w:val="21"/>
              </w:rPr>
            </w:pPr>
            <w:r w:rsidRPr="00782FCC">
              <w:rPr>
                <w:sz w:val="21"/>
                <w:szCs w:val="21"/>
              </w:rPr>
              <w:t>-Гидрокинон 1,5 мг.</w:t>
            </w:r>
          </w:p>
          <w:p w:rsidR="00782FCC" w:rsidRPr="00782FCC" w:rsidRDefault="00782FCC" w:rsidP="00782FCC">
            <w:pPr>
              <w:rPr>
                <w:sz w:val="21"/>
                <w:szCs w:val="21"/>
              </w:rPr>
            </w:pPr>
            <w:r w:rsidRPr="00782FCC">
              <w:rPr>
                <w:sz w:val="21"/>
                <w:szCs w:val="21"/>
              </w:rPr>
              <w:t>Другой компонент: пакет полная доза порошка следующего состава 40 гр:</w:t>
            </w:r>
          </w:p>
          <w:p w:rsidR="00782FCC" w:rsidRPr="00782FCC" w:rsidRDefault="00782FCC" w:rsidP="00782FCC">
            <w:pPr>
              <w:rPr>
                <w:sz w:val="21"/>
                <w:szCs w:val="21"/>
              </w:rPr>
            </w:pPr>
            <w:r w:rsidRPr="00782FCC">
              <w:rPr>
                <w:sz w:val="21"/>
                <w:szCs w:val="21"/>
              </w:rPr>
              <w:t xml:space="preserve"> -Метилметакрилат–стиренкополимер 30 гр,  </w:t>
            </w:r>
          </w:p>
          <w:p w:rsidR="00782FCC" w:rsidRPr="00782FCC" w:rsidRDefault="00782FCC" w:rsidP="00782FCC">
            <w:pPr>
              <w:rPr>
                <w:sz w:val="21"/>
                <w:szCs w:val="21"/>
              </w:rPr>
            </w:pPr>
            <w:r w:rsidRPr="00782FCC">
              <w:rPr>
                <w:sz w:val="21"/>
                <w:szCs w:val="21"/>
              </w:rPr>
              <w:t xml:space="preserve">-Полиметилметакрилат 6 гр, </w:t>
            </w:r>
          </w:p>
          <w:p w:rsidR="00782FCC" w:rsidRPr="00782FCC" w:rsidRDefault="00782FCC" w:rsidP="00782FCC">
            <w:pPr>
              <w:rPr>
                <w:sz w:val="21"/>
                <w:szCs w:val="21"/>
              </w:rPr>
            </w:pPr>
            <w:r w:rsidRPr="00782FCC">
              <w:rPr>
                <w:sz w:val="21"/>
                <w:szCs w:val="21"/>
              </w:rPr>
              <w:t xml:space="preserve"> -Полиметилметакрилат 6 гр,</w:t>
            </w:r>
          </w:p>
          <w:p w:rsidR="00782FCC" w:rsidRPr="00782FCC" w:rsidRDefault="00782FCC" w:rsidP="00782FCC">
            <w:pPr>
              <w:rPr>
                <w:sz w:val="21"/>
                <w:szCs w:val="21"/>
              </w:rPr>
            </w:pPr>
            <w:r w:rsidRPr="00782FCC">
              <w:rPr>
                <w:sz w:val="21"/>
                <w:szCs w:val="21"/>
              </w:rPr>
              <w:t xml:space="preserve"> -Бария Сульфат  4гр,</w:t>
            </w:r>
          </w:p>
          <w:p w:rsidR="00782FCC" w:rsidRPr="00782FCC" w:rsidRDefault="00782FCC" w:rsidP="00782FCC">
            <w:pPr>
              <w:rPr>
                <w:sz w:val="21"/>
                <w:szCs w:val="21"/>
              </w:rPr>
            </w:pPr>
            <w:r w:rsidRPr="00782FCC">
              <w:rPr>
                <w:sz w:val="21"/>
                <w:szCs w:val="21"/>
              </w:rPr>
              <w:t xml:space="preserve">  Температура экзотермической реакции не более 60</w:t>
            </w:r>
            <w:proofErr w:type="gramStart"/>
            <w:r w:rsidRPr="00782FCC">
              <w:rPr>
                <w:sz w:val="21"/>
                <w:szCs w:val="21"/>
              </w:rPr>
              <w:t>˚С</w:t>
            </w:r>
            <w:proofErr w:type="gramEnd"/>
            <w:r w:rsidRPr="00782FCC">
              <w:rPr>
                <w:sz w:val="21"/>
                <w:szCs w:val="21"/>
              </w:rPr>
              <w:t>, Вязкость цемента: Должен обладать средней вязкостью. Костный цемент должен в процессе приготовления проходить через фазы низкой и фазу средней вязкости. Производитель должен официально разрешать применять цемент как в фазе низкой, так и в фазе средней вязкости.</w:t>
            </w:r>
          </w:p>
          <w:p w:rsidR="00782FCC" w:rsidRPr="00782FCC" w:rsidRDefault="00782FCC" w:rsidP="00782FCC">
            <w:pPr>
              <w:rPr>
                <w:sz w:val="21"/>
                <w:szCs w:val="21"/>
              </w:rPr>
            </w:pPr>
            <w:r w:rsidRPr="00782FCC">
              <w:rPr>
                <w:sz w:val="21"/>
                <w:szCs w:val="21"/>
              </w:rPr>
              <w:t xml:space="preserve">Время работы от 7 до 8 минут. </w:t>
            </w:r>
          </w:p>
          <w:p w:rsidR="00782FCC" w:rsidRPr="00782FCC" w:rsidRDefault="00782FCC" w:rsidP="00782FCC">
            <w:pPr>
              <w:rPr>
                <w:sz w:val="21"/>
                <w:szCs w:val="21"/>
              </w:rPr>
            </w:pPr>
            <w:r w:rsidRPr="00782FCC">
              <w:rPr>
                <w:sz w:val="21"/>
                <w:szCs w:val="21"/>
              </w:rPr>
              <w:t>Стерильность: Система является одноразовой и поставляется в стерильной упаковке.</w:t>
            </w:r>
          </w:p>
          <w:p w:rsidR="00547AA1" w:rsidRPr="00F5521B" w:rsidRDefault="00547AA1" w:rsidP="009629E1">
            <w:pPr>
              <w:rPr>
                <w:sz w:val="21"/>
                <w:szCs w:val="21"/>
              </w:rPr>
            </w:pPr>
          </w:p>
        </w:tc>
      </w:tr>
      <w:tr w:rsidR="00747455" w:rsidRPr="00880C9D" w:rsidTr="00F5521B">
        <w:trPr>
          <w:trHeight w:val="1806"/>
        </w:trPr>
        <w:tc>
          <w:tcPr>
            <w:tcW w:w="895" w:type="dxa"/>
          </w:tcPr>
          <w:p w:rsidR="00747455" w:rsidRPr="00170BCD" w:rsidRDefault="00747455" w:rsidP="00C66005">
            <w:pPr>
              <w:jc w:val="center"/>
              <w:rPr>
                <w:b/>
              </w:rPr>
            </w:pPr>
            <w:r>
              <w:rPr>
                <w:b/>
              </w:rPr>
              <w:lastRenderedPageBreak/>
              <w:t>13</w:t>
            </w:r>
          </w:p>
        </w:tc>
        <w:tc>
          <w:tcPr>
            <w:tcW w:w="4296" w:type="dxa"/>
          </w:tcPr>
          <w:p w:rsidR="00747455" w:rsidRDefault="00747455" w:rsidP="00747455">
            <w:pPr>
              <w:rPr>
                <w:b/>
                <w:bCs/>
              </w:rPr>
            </w:pPr>
            <w:r w:rsidRPr="006E03E5">
              <w:rPr>
                <w:b/>
                <w:bCs/>
              </w:rPr>
              <w:t>Костный цемент с гентамицином</w:t>
            </w:r>
          </w:p>
          <w:p w:rsidR="00747455" w:rsidRPr="00782FCC" w:rsidRDefault="00747455" w:rsidP="00005EA8">
            <w:pPr>
              <w:rPr>
                <w:b/>
                <w:sz w:val="21"/>
                <w:szCs w:val="21"/>
              </w:rPr>
            </w:pPr>
          </w:p>
        </w:tc>
        <w:tc>
          <w:tcPr>
            <w:tcW w:w="9595" w:type="dxa"/>
          </w:tcPr>
          <w:p w:rsidR="00747455" w:rsidRPr="00D725C1" w:rsidRDefault="00747455" w:rsidP="00747455">
            <w:pPr>
              <w:rPr>
                <w:u w:val="single"/>
              </w:rPr>
            </w:pPr>
            <w:r w:rsidRPr="00D725C1">
              <w:rPr>
                <w:u w:val="single"/>
              </w:rPr>
              <w:t>Акриловый костный цемент с гентамицином</w:t>
            </w:r>
          </w:p>
          <w:p w:rsidR="00747455" w:rsidRPr="00D725C1" w:rsidRDefault="00747455" w:rsidP="00747455">
            <w:r w:rsidRPr="00D725C1">
              <w:t>Рентгеноконтрастный, стерильный костный цемент с гентамицином. Представляет собой порошок белого цвета с жидкостью для разведения в комплекте. Служит для фиксации костных имплантатов у пациентов с высоким риском возникновения костной инфекции. Содержание гентамицина (класс антибиотиков) предотвращает возникновение инфекции.</w:t>
            </w:r>
          </w:p>
          <w:p w:rsidR="00747455" w:rsidRPr="00D725C1" w:rsidRDefault="00747455" w:rsidP="00747455">
            <w:r w:rsidRPr="00D725C1">
              <w:t xml:space="preserve">Порошок: </w:t>
            </w:r>
          </w:p>
          <w:p w:rsidR="00747455" w:rsidRPr="00D725C1" w:rsidRDefault="00747455" w:rsidP="00747455">
            <w:r w:rsidRPr="00D725C1">
              <w:t xml:space="preserve">Полиметилметакрилат </w:t>
            </w:r>
            <w:r w:rsidRPr="00D725C1">
              <w:tab/>
            </w:r>
            <w:r w:rsidRPr="00D725C1">
              <w:tab/>
            </w:r>
            <w:r w:rsidRPr="00D725C1">
              <w:tab/>
              <w:t>84.3 %</w:t>
            </w:r>
          </w:p>
          <w:p w:rsidR="00747455" w:rsidRPr="00D725C1" w:rsidRDefault="00747455" w:rsidP="00747455">
            <w:r w:rsidRPr="00D725C1">
              <w:t>Пероксид бензоила</w:t>
            </w:r>
            <w:r w:rsidRPr="00D725C1">
              <w:tab/>
            </w:r>
            <w:r w:rsidRPr="00D725C1">
              <w:tab/>
            </w:r>
            <w:r w:rsidRPr="00D725C1">
              <w:tab/>
            </w:r>
            <w:r w:rsidRPr="00D725C1">
              <w:tab/>
              <w:t xml:space="preserve">             2.3 %</w:t>
            </w:r>
          </w:p>
          <w:p w:rsidR="00747455" w:rsidRPr="00D725C1" w:rsidRDefault="00747455" w:rsidP="00747455">
            <w:r w:rsidRPr="00D725C1">
              <w:t xml:space="preserve">Сульфат бария </w:t>
            </w:r>
            <w:r w:rsidRPr="00D725C1">
              <w:tab/>
            </w:r>
            <w:r w:rsidRPr="00D725C1">
              <w:tab/>
            </w:r>
            <w:r w:rsidRPr="00D725C1">
              <w:tab/>
            </w:r>
            <w:r w:rsidRPr="00D725C1">
              <w:tab/>
            </w:r>
            <w:r w:rsidRPr="00D725C1">
              <w:tab/>
              <w:t>9.6 %</w:t>
            </w:r>
          </w:p>
          <w:p w:rsidR="00747455" w:rsidRPr="00D725C1" w:rsidRDefault="00747455" w:rsidP="00747455">
            <w:r w:rsidRPr="00D725C1">
              <w:t xml:space="preserve">Сульфат гентамицина на 1 г </w:t>
            </w:r>
            <w:r w:rsidRPr="00D725C1">
              <w:tab/>
            </w:r>
            <w:r w:rsidRPr="00D725C1">
              <w:tab/>
            </w:r>
            <w:r w:rsidRPr="00D725C1">
              <w:tab/>
              <w:t xml:space="preserve">             3.8 %</w:t>
            </w:r>
          </w:p>
          <w:p w:rsidR="00747455" w:rsidRPr="00D725C1" w:rsidRDefault="00747455" w:rsidP="00747455">
            <w:r w:rsidRPr="00D725C1">
              <w:t xml:space="preserve">Жидкость: </w:t>
            </w:r>
          </w:p>
          <w:p w:rsidR="00747455" w:rsidRPr="00D725C1" w:rsidRDefault="00747455" w:rsidP="00747455">
            <w:r w:rsidRPr="00D725C1">
              <w:t xml:space="preserve">Метилметакрилат </w:t>
            </w:r>
            <w:r w:rsidRPr="00D725C1">
              <w:tab/>
            </w:r>
            <w:r w:rsidRPr="00D725C1">
              <w:tab/>
            </w:r>
            <w:r w:rsidRPr="00D725C1">
              <w:tab/>
            </w:r>
            <w:r w:rsidRPr="00D725C1">
              <w:tab/>
              <w:t xml:space="preserve">            84.4 %</w:t>
            </w:r>
          </w:p>
          <w:p w:rsidR="00747455" w:rsidRPr="00D725C1" w:rsidRDefault="00747455" w:rsidP="00747455">
            <w:r w:rsidRPr="00D725C1">
              <w:t>Бутилметакрилат</w:t>
            </w:r>
            <w:r w:rsidRPr="00D725C1">
              <w:tab/>
            </w:r>
            <w:r w:rsidRPr="00D725C1">
              <w:tab/>
            </w:r>
            <w:r w:rsidRPr="00D725C1">
              <w:tab/>
            </w:r>
            <w:r w:rsidRPr="00D725C1">
              <w:tab/>
              <w:t xml:space="preserve">            13.2 %</w:t>
            </w:r>
          </w:p>
          <w:p w:rsidR="00747455" w:rsidRPr="00D725C1" w:rsidRDefault="00747455" w:rsidP="00747455">
            <w:r w:rsidRPr="00D725C1">
              <w:t xml:space="preserve">N-N диметил </w:t>
            </w:r>
            <w:proofErr w:type="gramStart"/>
            <w:r w:rsidRPr="00D725C1">
              <w:t>-п</w:t>
            </w:r>
            <w:proofErr w:type="gramEnd"/>
            <w:r w:rsidRPr="00D725C1">
              <w:t>- метиланилин</w:t>
            </w:r>
            <w:r w:rsidRPr="00D725C1">
              <w:tab/>
            </w:r>
            <w:r w:rsidRPr="00D725C1">
              <w:tab/>
              <w:t xml:space="preserve">              2.4 %</w:t>
            </w:r>
          </w:p>
          <w:p w:rsidR="00747455" w:rsidRPr="00D725C1" w:rsidRDefault="00747455" w:rsidP="00747455">
            <w:r w:rsidRPr="00D725C1">
              <w:t xml:space="preserve">Гидрохинон </w:t>
            </w:r>
            <w:r w:rsidRPr="00D725C1">
              <w:tab/>
            </w:r>
            <w:r w:rsidRPr="00D725C1">
              <w:tab/>
            </w:r>
            <w:r w:rsidRPr="00D725C1">
              <w:tab/>
            </w:r>
            <w:r w:rsidRPr="00D725C1">
              <w:tab/>
            </w:r>
            <w:r w:rsidRPr="00D725C1">
              <w:tab/>
              <w:t xml:space="preserve">            20 ppm</w:t>
            </w:r>
          </w:p>
          <w:p w:rsidR="00747455" w:rsidRPr="00782FCC" w:rsidRDefault="00747455" w:rsidP="00782FCC">
            <w:pPr>
              <w:rPr>
                <w:sz w:val="21"/>
                <w:szCs w:val="21"/>
              </w:rPr>
            </w:pPr>
          </w:p>
        </w:tc>
      </w:tr>
      <w:tr w:rsidR="00747455" w:rsidRPr="00880C9D" w:rsidTr="00F5521B">
        <w:trPr>
          <w:trHeight w:val="1806"/>
        </w:trPr>
        <w:tc>
          <w:tcPr>
            <w:tcW w:w="895" w:type="dxa"/>
          </w:tcPr>
          <w:p w:rsidR="00747455" w:rsidRDefault="00747455" w:rsidP="00C66005">
            <w:pPr>
              <w:jc w:val="center"/>
              <w:rPr>
                <w:b/>
              </w:rPr>
            </w:pPr>
            <w:r>
              <w:rPr>
                <w:b/>
              </w:rPr>
              <w:t>14</w:t>
            </w:r>
          </w:p>
        </w:tc>
        <w:tc>
          <w:tcPr>
            <w:tcW w:w="4296" w:type="dxa"/>
          </w:tcPr>
          <w:p w:rsidR="00747455" w:rsidRPr="00747455" w:rsidRDefault="00747455" w:rsidP="00747455">
            <w:pPr>
              <w:rPr>
                <w:b/>
                <w:bCs/>
              </w:rPr>
            </w:pPr>
            <w:r w:rsidRPr="00747455">
              <w:rPr>
                <w:rFonts w:eastAsiaTheme="minorHAnsi"/>
                <w:b/>
                <w:color w:val="000000"/>
                <w:sz w:val="21"/>
                <w:szCs w:val="21"/>
                <w:lang w:eastAsia="en-US"/>
              </w:rPr>
              <w:t>Устройство обескровливания конечностей</w:t>
            </w:r>
          </w:p>
        </w:tc>
        <w:tc>
          <w:tcPr>
            <w:tcW w:w="9595" w:type="dxa"/>
          </w:tcPr>
          <w:p w:rsidR="008E7E08" w:rsidRPr="0057113E" w:rsidRDefault="008E7E08" w:rsidP="008E7E08">
            <w:pPr>
              <w:pStyle w:val="a4"/>
              <w:rPr>
                <w:rFonts w:ascii="Times New Roman" w:eastAsia="Calibri" w:hAnsi="Times New Roman" w:cs="Times New Roman"/>
                <w:sz w:val="21"/>
                <w:szCs w:val="21"/>
              </w:rPr>
            </w:pPr>
            <w:r w:rsidRPr="0057113E">
              <w:rPr>
                <w:rFonts w:ascii="Times New Roman" w:eastAsia="Calibri" w:hAnsi="Times New Roman" w:cs="Times New Roman"/>
                <w:sz w:val="21"/>
                <w:szCs w:val="21"/>
              </w:rPr>
              <w:t xml:space="preserve">Устройство для обескровливания конечностей. Одноразовое, стерильное. Предназначено для одновременного удаления крови из оперируемой конечности, обеспечения  интраоперационного гемостаза и покрытия операционной зоны стерильным чулком. Представляет собой силиконовое эластичное </w:t>
            </w:r>
            <w:proofErr w:type="gramStart"/>
            <w:r w:rsidRPr="0057113E">
              <w:rPr>
                <w:rFonts w:ascii="Times New Roman" w:eastAsia="Calibri" w:hAnsi="Times New Roman" w:cs="Times New Roman"/>
                <w:sz w:val="21"/>
                <w:szCs w:val="21"/>
              </w:rPr>
              <w:t>кольцо</w:t>
            </w:r>
            <w:proofErr w:type="gramEnd"/>
            <w:r w:rsidRPr="0057113E">
              <w:rPr>
                <w:rFonts w:ascii="Times New Roman" w:eastAsia="Calibri" w:hAnsi="Times New Roman" w:cs="Times New Roman"/>
                <w:sz w:val="21"/>
                <w:szCs w:val="21"/>
              </w:rPr>
              <w:t xml:space="preserve"> обеспечивающее постоянное давление все время операции. На кольцо накручен стерильный чулок из синтетических материалов не дающий фрагментов нитей при разрезании. Присутствуют синтетические ленты с силиконовыми ручками</w:t>
            </w:r>
            <w:r>
              <w:rPr>
                <w:rFonts w:ascii="Times New Roman" w:eastAsia="Calibri" w:hAnsi="Times New Roman" w:cs="Times New Roman"/>
                <w:sz w:val="21"/>
                <w:szCs w:val="21"/>
              </w:rPr>
              <w:t>,</w:t>
            </w:r>
            <w:r w:rsidRPr="0057113E">
              <w:rPr>
                <w:rFonts w:ascii="Times New Roman" w:eastAsia="Calibri" w:hAnsi="Times New Roman" w:cs="Times New Roman"/>
                <w:sz w:val="21"/>
                <w:szCs w:val="21"/>
              </w:rPr>
              <w:t xml:space="preserve"> предназначенные для наложения устройства. В готовом к использованию виде устройство представляет собой «бублик» накладывается на конечность от пальцев. Накладывание осуществляться путем вытяжения ручек-лент продольно от пальцев конечности ввер</w:t>
            </w:r>
            <w:proofErr w:type="gramStart"/>
            <w:r w:rsidRPr="0057113E">
              <w:rPr>
                <w:rFonts w:ascii="Times New Roman" w:eastAsia="Calibri" w:hAnsi="Times New Roman" w:cs="Times New Roman"/>
                <w:sz w:val="21"/>
                <w:szCs w:val="21"/>
              </w:rPr>
              <w:t>х(</w:t>
            </w:r>
            <w:proofErr w:type="gramEnd"/>
            <w:r w:rsidRPr="0057113E">
              <w:rPr>
                <w:rFonts w:ascii="Times New Roman" w:eastAsia="Calibri" w:hAnsi="Times New Roman" w:cs="Times New Roman"/>
                <w:sz w:val="21"/>
                <w:szCs w:val="21"/>
              </w:rPr>
              <w:t xml:space="preserve"> что позволяет чулку разворачиваться и покрывать конечность при одновременном удалении крови за счет давления силиконового кольца)  и занимать 10-15 секунд, обеспечивая удаление крови до 90%, надежный гемостаз в необходимом месте и покрывая конечность стерильным чулком. </w:t>
            </w:r>
          </w:p>
          <w:p w:rsidR="00747455" w:rsidRPr="00D725C1" w:rsidRDefault="008E7E08" w:rsidP="008E7E08">
            <w:pPr>
              <w:rPr>
                <w:u w:val="single"/>
              </w:rPr>
            </w:pPr>
            <w:r w:rsidRPr="0057113E">
              <w:rPr>
                <w:rFonts w:eastAsia="Calibri"/>
                <w:sz w:val="21"/>
                <w:szCs w:val="21"/>
              </w:rPr>
              <w:t xml:space="preserve">Устройство поставляется в двойной стерильной упаковке с прозрачным верхом, позволяющим визуально оценить устройство. По окончании операции кольцо рассекается </w:t>
            </w:r>
            <w:proofErr w:type="gramStart"/>
            <w:r w:rsidRPr="0057113E">
              <w:rPr>
                <w:rFonts w:eastAsia="Calibri"/>
                <w:sz w:val="21"/>
                <w:szCs w:val="21"/>
              </w:rPr>
              <w:t>скальпелем</w:t>
            </w:r>
            <w:proofErr w:type="gramEnd"/>
            <w:r w:rsidRPr="0057113E">
              <w:rPr>
                <w:rFonts w:eastAsia="Calibri"/>
                <w:sz w:val="21"/>
                <w:szCs w:val="21"/>
              </w:rPr>
              <w:t xml:space="preserve"> и устройство удаляется с конечности. При необходимости чулок также рассекается.  Внутри упаковки находится стерильный полимерный блокиратор, который подкладывается под кольцо устройства в момент окончания операции для безопасного разрезания кольца и исключения вероятности случайно порезать пациента. На упаковке указаны значения АД и окружности конечности, на которые рассчитано применение устройства. В комплекте с каждым устройством поставляется одноразовая стерильная линейка в индивидуальной упаковке для измерения окружности конечности. На упаковке указана  цветовая кодировка, соответствующая тому АД и окружности конечности, на которые рассчитано данное устройство. Устройства должны быть рассчитаны на следующие параметры пациента: АД до 190 мм</w:t>
            </w:r>
            <w:proofErr w:type="gramStart"/>
            <w:r w:rsidRPr="0057113E">
              <w:rPr>
                <w:rFonts w:eastAsia="Calibri"/>
                <w:sz w:val="21"/>
                <w:szCs w:val="21"/>
              </w:rPr>
              <w:t>.р</w:t>
            </w:r>
            <w:proofErr w:type="gramEnd"/>
            <w:r w:rsidRPr="0057113E">
              <w:rPr>
                <w:rFonts w:eastAsia="Calibri"/>
                <w:sz w:val="21"/>
                <w:szCs w:val="21"/>
              </w:rPr>
              <w:t>т.с., окружность конечности 30-60 см.</w:t>
            </w:r>
          </w:p>
        </w:tc>
      </w:tr>
      <w:tr w:rsidR="00747455" w:rsidRPr="00880C9D" w:rsidTr="00F5521B">
        <w:trPr>
          <w:trHeight w:val="1806"/>
        </w:trPr>
        <w:tc>
          <w:tcPr>
            <w:tcW w:w="895" w:type="dxa"/>
          </w:tcPr>
          <w:p w:rsidR="00747455" w:rsidRDefault="00747455" w:rsidP="00C66005">
            <w:pPr>
              <w:jc w:val="center"/>
              <w:rPr>
                <w:b/>
              </w:rPr>
            </w:pPr>
            <w:r>
              <w:rPr>
                <w:b/>
              </w:rPr>
              <w:lastRenderedPageBreak/>
              <w:t>15</w:t>
            </w:r>
          </w:p>
        </w:tc>
        <w:tc>
          <w:tcPr>
            <w:tcW w:w="4296" w:type="dxa"/>
          </w:tcPr>
          <w:p w:rsidR="00747455" w:rsidRPr="00747455" w:rsidRDefault="00747455" w:rsidP="00747455">
            <w:pPr>
              <w:rPr>
                <w:b/>
                <w:bCs/>
              </w:rPr>
            </w:pPr>
            <w:r w:rsidRPr="00747455">
              <w:rPr>
                <w:rFonts w:eastAsiaTheme="minorHAnsi"/>
                <w:b/>
                <w:color w:val="000000"/>
                <w:sz w:val="21"/>
                <w:szCs w:val="21"/>
                <w:lang w:eastAsia="en-US"/>
              </w:rPr>
              <w:t>Полотно для сагитальной пилы</w:t>
            </w:r>
          </w:p>
        </w:tc>
        <w:tc>
          <w:tcPr>
            <w:tcW w:w="9595" w:type="dxa"/>
          </w:tcPr>
          <w:p w:rsidR="00747455" w:rsidRPr="008E7E08" w:rsidRDefault="008E7E08" w:rsidP="00747455">
            <w:pPr>
              <w:rPr>
                <w:sz w:val="21"/>
                <w:szCs w:val="21"/>
              </w:rPr>
            </w:pPr>
            <w:r w:rsidRPr="008E7E08">
              <w:rPr>
                <w:sz w:val="21"/>
                <w:szCs w:val="21"/>
              </w:rPr>
              <w:t>Полотно для сагит пилы 25,0*100*1,27.Механизм крепления – защелкивающийся, система крепления: замок шириной 18,5мм (по всей плоскости полотна замка), длиной 23мм с маркировочной меткой – полной установки. Зубчатый элемент лезвия с гантелеобразны</w:t>
            </w:r>
            <w:proofErr w:type="gramStart"/>
            <w:r w:rsidRPr="008E7E08">
              <w:rPr>
                <w:sz w:val="21"/>
                <w:szCs w:val="21"/>
              </w:rPr>
              <w:t>м-</w:t>
            </w:r>
            <w:proofErr w:type="gramEnd"/>
            <w:r w:rsidRPr="008E7E08">
              <w:rPr>
                <w:sz w:val="21"/>
                <w:szCs w:val="21"/>
              </w:rPr>
              <w:t xml:space="preserve"> двойным замком для более надежного и безопасного крепления. Гантелеобразный механизм представляет собой 2 округлых отверстия с внутренним диаметром 4,9мм, соединенных плоской прорезью длиной 6 мм, шириной 2,7мм.</w:t>
            </w:r>
            <w:proofErr w:type="gramStart"/>
            <w:r w:rsidRPr="008E7E08">
              <w:rPr>
                <w:sz w:val="21"/>
                <w:szCs w:val="21"/>
              </w:rPr>
              <w:t>,г</w:t>
            </w:r>
            <w:proofErr w:type="gramEnd"/>
            <w:r w:rsidRPr="008E7E08">
              <w:rPr>
                <w:sz w:val="21"/>
                <w:szCs w:val="21"/>
              </w:rPr>
              <w:t xml:space="preserve">де наружное отверстие крепления гантелеобразного замка с наружным диаметром 9мм выступает за пределы полотна на 6.5 мм  Маркировка лезвия - для измерения глубины на полотне лезвия нанесена шкала – путем лазерной гравировки. Ширина режущей кромки -25мм, толщина полотна - 1,27 мм торцевая часть лезвия скруглена (снята фаска), длина рабочей части - 100 мм. Зубцы с каждой стороны направлены к каналу для сбора костной крошки, наружные зубцы -2шт направлены к краю полотна лезвия, количество зубцов - внутренних 14 </w:t>
            </w:r>
            <w:proofErr w:type="gramStart"/>
            <w:r w:rsidRPr="008E7E08">
              <w:rPr>
                <w:sz w:val="21"/>
                <w:szCs w:val="21"/>
              </w:rPr>
              <w:t>шт</w:t>
            </w:r>
            <w:proofErr w:type="gramEnd"/>
            <w:r w:rsidRPr="008E7E08">
              <w:rPr>
                <w:sz w:val="21"/>
                <w:szCs w:val="21"/>
              </w:rPr>
              <w:t xml:space="preserve">, по 7 шт. с каждой стороны, 2 наружных по краю лезвия, длина зубцов- 1 мм., 7 межзубцовых углублений с каждой стороны лезвия, зубцы расположены в шахматном порядке по толщине режущей кромки, для увеличения эффективности резки. Грибообразный канал для сбора костной крошки, длина канала для сбора костной крошки -15мм, расстояние между зубцами по краям канала для сбора костной крошки- 2мм. Вогнутый канал (верхняя часть вогнута </w:t>
            </w:r>
            <w:proofErr w:type="gramStart"/>
            <w:r w:rsidRPr="008E7E08">
              <w:rPr>
                <w:sz w:val="21"/>
                <w:szCs w:val="21"/>
              </w:rPr>
              <w:t>во</w:t>
            </w:r>
            <w:proofErr w:type="gramEnd"/>
            <w:r w:rsidRPr="008E7E08">
              <w:rPr>
                <w:sz w:val="21"/>
                <w:szCs w:val="21"/>
              </w:rPr>
              <w:t xml:space="preserve"> внутрь) </w:t>
            </w:r>
            <w:proofErr w:type="gramStart"/>
            <w:r w:rsidRPr="008E7E08">
              <w:rPr>
                <w:sz w:val="21"/>
                <w:szCs w:val="21"/>
              </w:rPr>
              <w:t>для</w:t>
            </w:r>
            <w:proofErr w:type="gramEnd"/>
            <w:r w:rsidRPr="008E7E08">
              <w:rPr>
                <w:sz w:val="21"/>
                <w:szCs w:val="21"/>
              </w:rPr>
              <w:t xml:space="preserve"> сбора костной крошки, длина канала для сбора костной крошки -10мм, ширина канала – 15мм, длина искоса – 11мм. Выпуклый канал (нижняя часть выпуклая), для сбора костной крошки, длина канала 10мм, ширина 20мм, длина искоса 11мм</w:t>
            </w:r>
            <w:proofErr w:type="gramStart"/>
            <w:r w:rsidRPr="008E7E08">
              <w:rPr>
                <w:sz w:val="21"/>
                <w:szCs w:val="21"/>
              </w:rPr>
              <w:t>.М</w:t>
            </w:r>
            <w:proofErr w:type="gramEnd"/>
            <w:r w:rsidRPr="008E7E08">
              <w:rPr>
                <w:sz w:val="21"/>
                <w:szCs w:val="21"/>
              </w:rPr>
              <w:t>атериал- медицинская нержавеющая сталь.</w:t>
            </w:r>
          </w:p>
        </w:tc>
      </w:tr>
      <w:tr w:rsidR="00747455" w:rsidRPr="00880C9D" w:rsidTr="00F5521B">
        <w:trPr>
          <w:trHeight w:val="1806"/>
        </w:trPr>
        <w:tc>
          <w:tcPr>
            <w:tcW w:w="895" w:type="dxa"/>
          </w:tcPr>
          <w:p w:rsidR="00747455" w:rsidRDefault="00747455" w:rsidP="00C66005">
            <w:pPr>
              <w:jc w:val="center"/>
              <w:rPr>
                <w:b/>
              </w:rPr>
            </w:pPr>
            <w:r>
              <w:rPr>
                <w:b/>
              </w:rPr>
              <w:t>16</w:t>
            </w:r>
          </w:p>
        </w:tc>
        <w:tc>
          <w:tcPr>
            <w:tcW w:w="4296" w:type="dxa"/>
          </w:tcPr>
          <w:p w:rsidR="00747455" w:rsidRPr="00747455" w:rsidRDefault="00747455" w:rsidP="00747455">
            <w:pPr>
              <w:rPr>
                <w:b/>
                <w:bCs/>
              </w:rPr>
            </w:pPr>
            <w:r w:rsidRPr="00747455">
              <w:rPr>
                <w:rFonts w:eastAsiaTheme="minorHAnsi"/>
                <w:b/>
                <w:color w:val="000000"/>
                <w:sz w:val="21"/>
                <w:szCs w:val="21"/>
                <w:lang w:eastAsia="en-US"/>
              </w:rPr>
              <w:t xml:space="preserve">Комплект  стерильный операционный одноразовый тазобедренном </w:t>
            </w:r>
            <w:proofErr w:type="gramStart"/>
            <w:r w:rsidRPr="00747455">
              <w:rPr>
                <w:rFonts w:eastAsiaTheme="minorHAnsi"/>
                <w:b/>
                <w:color w:val="000000"/>
                <w:sz w:val="21"/>
                <w:szCs w:val="21"/>
                <w:lang w:eastAsia="en-US"/>
              </w:rPr>
              <w:t>суставе</w:t>
            </w:r>
            <w:proofErr w:type="gramEnd"/>
          </w:p>
        </w:tc>
        <w:tc>
          <w:tcPr>
            <w:tcW w:w="9595" w:type="dxa"/>
          </w:tcPr>
          <w:p w:rsidR="008E7E08" w:rsidRPr="00673936" w:rsidRDefault="008E7E08" w:rsidP="008E7E08">
            <w:pPr>
              <w:jc w:val="both"/>
              <w:rPr>
                <w:shd w:val="clear" w:color="auto" w:fill="FFFFFF"/>
              </w:rPr>
            </w:pPr>
            <w:r w:rsidRPr="003243C2">
              <w:rPr>
                <w:shd w:val="clear" w:color="auto" w:fill="FFFFFF"/>
              </w:rPr>
              <w:t xml:space="preserve">   </w:t>
            </w:r>
            <w:r w:rsidRPr="00673936">
              <w:rPr>
                <w:shd w:val="clear" w:color="auto" w:fill="FFFFFF"/>
              </w:rPr>
              <w:t>Комплект стерильный операционный одноразовый (для операций на тазобедренном суставе). Состав:</w:t>
            </w:r>
          </w:p>
          <w:p w:rsidR="008E7E08" w:rsidRPr="00673936" w:rsidRDefault="008E7E08" w:rsidP="008E7E08">
            <w:pPr>
              <w:jc w:val="both"/>
              <w:rPr>
                <w:shd w:val="clear" w:color="auto" w:fill="FFFFFF"/>
              </w:rPr>
            </w:pPr>
            <w:r w:rsidRPr="00673936">
              <w:rPr>
                <w:shd w:val="clear" w:color="auto" w:fill="FFFFFF"/>
              </w:rPr>
              <w:t xml:space="preserve">1. Простыня малая операционная 100×120 см (пл.25) - 1 </w:t>
            </w:r>
            <w:proofErr w:type="gramStart"/>
            <w:r w:rsidRPr="00673936">
              <w:rPr>
                <w:shd w:val="clear" w:color="auto" w:fill="FFFFFF"/>
              </w:rPr>
              <w:t>шт</w:t>
            </w:r>
            <w:proofErr w:type="gramEnd"/>
          </w:p>
          <w:p w:rsidR="008E7E08" w:rsidRPr="00673936" w:rsidRDefault="008E7E08" w:rsidP="008E7E08">
            <w:pPr>
              <w:jc w:val="both"/>
              <w:rPr>
                <w:shd w:val="clear" w:color="auto" w:fill="FFFFFF"/>
              </w:rPr>
            </w:pPr>
            <w:r w:rsidRPr="00673936">
              <w:rPr>
                <w:shd w:val="clear" w:color="auto" w:fill="FFFFFF"/>
              </w:rPr>
              <w:t xml:space="preserve">2. Чехол хирургический на инструментальный столик 80×140 см с впитывающей вставкой – 1 </w:t>
            </w:r>
            <w:proofErr w:type="gramStart"/>
            <w:r w:rsidRPr="00673936">
              <w:rPr>
                <w:shd w:val="clear" w:color="auto" w:fill="FFFFFF"/>
              </w:rPr>
              <w:t>шт</w:t>
            </w:r>
            <w:proofErr w:type="gramEnd"/>
          </w:p>
          <w:p w:rsidR="008E7E08" w:rsidRPr="00673936" w:rsidRDefault="008E7E08" w:rsidP="008E7E08">
            <w:pPr>
              <w:jc w:val="both"/>
              <w:rPr>
                <w:shd w:val="clear" w:color="auto" w:fill="FFFFFF"/>
              </w:rPr>
            </w:pPr>
            <w:r w:rsidRPr="00673936">
              <w:rPr>
                <w:shd w:val="clear" w:color="auto" w:fill="FFFFFF"/>
              </w:rPr>
              <w:t xml:space="preserve">3. Леггинс 34×120 см (пл.55) – 1 </w:t>
            </w:r>
            <w:proofErr w:type="gramStart"/>
            <w:r w:rsidRPr="00673936">
              <w:rPr>
                <w:shd w:val="clear" w:color="auto" w:fill="FFFFFF"/>
              </w:rPr>
              <w:t>шт</w:t>
            </w:r>
            <w:proofErr w:type="gramEnd"/>
          </w:p>
          <w:p w:rsidR="008E7E08" w:rsidRPr="00673936" w:rsidRDefault="008E7E08" w:rsidP="008E7E08">
            <w:pPr>
              <w:jc w:val="both"/>
              <w:rPr>
                <w:shd w:val="clear" w:color="auto" w:fill="FFFFFF"/>
              </w:rPr>
            </w:pPr>
            <w:r w:rsidRPr="00673936">
              <w:rPr>
                <w:shd w:val="clear" w:color="auto" w:fill="FFFFFF"/>
              </w:rPr>
              <w:t xml:space="preserve">4. Лента операционная 5×70 см - 3шт </w:t>
            </w:r>
          </w:p>
          <w:p w:rsidR="008E7E08" w:rsidRPr="00673936" w:rsidRDefault="008E7E08" w:rsidP="008E7E08">
            <w:pPr>
              <w:jc w:val="both"/>
              <w:rPr>
                <w:shd w:val="clear" w:color="auto" w:fill="FFFFFF"/>
              </w:rPr>
            </w:pPr>
            <w:r w:rsidRPr="00673936">
              <w:rPr>
                <w:shd w:val="clear" w:color="auto" w:fill="FFFFFF"/>
              </w:rPr>
              <w:t xml:space="preserve">5. Простыня большая операционная 180×200 см (пл.55) – 1 </w:t>
            </w:r>
            <w:proofErr w:type="gramStart"/>
            <w:r w:rsidRPr="00673936">
              <w:rPr>
                <w:shd w:val="clear" w:color="auto" w:fill="FFFFFF"/>
              </w:rPr>
              <w:t>шт</w:t>
            </w:r>
            <w:proofErr w:type="gramEnd"/>
          </w:p>
          <w:p w:rsidR="008E7E08" w:rsidRPr="00673936" w:rsidRDefault="008E7E08" w:rsidP="008E7E08">
            <w:pPr>
              <w:jc w:val="both"/>
              <w:rPr>
                <w:shd w:val="clear" w:color="auto" w:fill="FFFFFF"/>
              </w:rPr>
            </w:pPr>
            <w:r w:rsidRPr="00673936">
              <w:rPr>
                <w:shd w:val="clear" w:color="auto" w:fill="FFFFFF"/>
              </w:rPr>
              <w:t xml:space="preserve">6. Простыня большая операционная 170×180 см (пл.54) с липким краем - 1 </w:t>
            </w:r>
            <w:proofErr w:type="gramStart"/>
            <w:r w:rsidRPr="00673936">
              <w:rPr>
                <w:shd w:val="clear" w:color="auto" w:fill="FFFFFF"/>
              </w:rPr>
              <w:t>шт</w:t>
            </w:r>
            <w:proofErr w:type="gramEnd"/>
          </w:p>
          <w:p w:rsidR="008E7E08" w:rsidRPr="00673936" w:rsidRDefault="008E7E08" w:rsidP="008E7E08">
            <w:pPr>
              <w:jc w:val="both"/>
              <w:rPr>
                <w:shd w:val="clear" w:color="auto" w:fill="FFFFFF"/>
              </w:rPr>
            </w:pPr>
            <w:r w:rsidRPr="00673936">
              <w:rPr>
                <w:shd w:val="clear" w:color="auto" w:fill="FFFFFF"/>
              </w:rPr>
              <w:t>7. Простыня большая операционная 180×240см, выполнена из нетканого материала плотностью 54, с липким краем -1шт</w:t>
            </w:r>
          </w:p>
          <w:p w:rsidR="008E7E08" w:rsidRPr="00673936" w:rsidRDefault="008E7E08" w:rsidP="008E7E08">
            <w:pPr>
              <w:jc w:val="both"/>
              <w:rPr>
                <w:shd w:val="clear" w:color="auto" w:fill="FFFFFF"/>
              </w:rPr>
            </w:pPr>
            <w:r w:rsidRPr="00673936">
              <w:rPr>
                <w:shd w:val="clear" w:color="auto" w:fill="FFFFFF"/>
              </w:rPr>
              <w:t xml:space="preserve">8. Простыня большая операционная 180×250 см (пл.54), с вырезом 20×100 см, с липким краем-1 </w:t>
            </w:r>
            <w:proofErr w:type="gramStart"/>
            <w:r w:rsidRPr="00673936">
              <w:rPr>
                <w:shd w:val="clear" w:color="auto" w:fill="FFFFFF"/>
              </w:rPr>
              <w:t>шт</w:t>
            </w:r>
            <w:proofErr w:type="gramEnd"/>
          </w:p>
          <w:p w:rsidR="008E7E08" w:rsidRPr="00673936" w:rsidRDefault="008E7E08" w:rsidP="008E7E08">
            <w:pPr>
              <w:jc w:val="both"/>
              <w:rPr>
                <w:shd w:val="clear" w:color="auto" w:fill="FFFFFF"/>
              </w:rPr>
            </w:pPr>
            <w:r w:rsidRPr="00673936">
              <w:rPr>
                <w:shd w:val="clear" w:color="auto" w:fill="FFFFFF"/>
              </w:rPr>
              <w:t xml:space="preserve">9. Простыня малая операционная 70×90 см (пл.54) с липким краем – 2 </w:t>
            </w:r>
            <w:proofErr w:type="gramStart"/>
            <w:r w:rsidRPr="00673936">
              <w:rPr>
                <w:shd w:val="clear" w:color="auto" w:fill="FFFFFF"/>
              </w:rPr>
              <w:t>шт</w:t>
            </w:r>
            <w:proofErr w:type="gramEnd"/>
          </w:p>
          <w:p w:rsidR="008E7E08" w:rsidRPr="00673936" w:rsidRDefault="008E7E08" w:rsidP="008E7E08">
            <w:pPr>
              <w:jc w:val="both"/>
              <w:rPr>
                <w:shd w:val="clear" w:color="auto" w:fill="FFFFFF"/>
              </w:rPr>
            </w:pPr>
            <w:r w:rsidRPr="00673936">
              <w:rPr>
                <w:shd w:val="clear" w:color="auto" w:fill="FFFFFF"/>
              </w:rPr>
              <w:t xml:space="preserve">10. Салфетка хирургическая 30×40 см (пл.60) – 4 </w:t>
            </w:r>
            <w:proofErr w:type="gramStart"/>
            <w:r w:rsidRPr="00673936">
              <w:rPr>
                <w:shd w:val="clear" w:color="auto" w:fill="FFFFFF"/>
              </w:rPr>
              <w:t>шт</w:t>
            </w:r>
            <w:proofErr w:type="gramEnd"/>
            <w:r w:rsidRPr="00673936">
              <w:rPr>
                <w:shd w:val="clear" w:color="auto" w:fill="FFFFFF"/>
              </w:rPr>
              <w:t>;</w:t>
            </w:r>
          </w:p>
          <w:p w:rsidR="008E7E08" w:rsidRPr="00673936" w:rsidRDefault="008E7E08" w:rsidP="008E7E08">
            <w:pPr>
              <w:jc w:val="both"/>
              <w:rPr>
                <w:shd w:val="clear" w:color="auto" w:fill="FFFFFF"/>
              </w:rPr>
            </w:pPr>
            <w:r>
              <w:rPr>
                <w:shd w:val="clear" w:color="auto" w:fill="FFFFFF"/>
              </w:rPr>
              <w:t>11</w:t>
            </w:r>
            <w:r w:rsidRPr="00673936">
              <w:rPr>
                <w:shd w:val="clear" w:color="auto" w:fill="FFFFFF"/>
              </w:rPr>
              <w:t>. Марлевые салфетки 10×10 см – 10 шт.</w:t>
            </w:r>
          </w:p>
          <w:p w:rsidR="008E7E08" w:rsidRDefault="008E7E08" w:rsidP="008E7E08">
            <w:pPr>
              <w:jc w:val="both"/>
              <w:rPr>
                <w:shd w:val="clear" w:color="auto" w:fill="FFFFFF"/>
              </w:rPr>
            </w:pPr>
            <w:r w:rsidRPr="00673936">
              <w:rPr>
                <w:shd w:val="clear" w:color="auto" w:fill="FFFFFF"/>
              </w:rPr>
              <w:t>Стерильно. В единой упаковке.</w:t>
            </w:r>
          </w:p>
          <w:p w:rsidR="00747455" w:rsidRPr="00D725C1" w:rsidRDefault="00747455" w:rsidP="00747455">
            <w:pPr>
              <w:rPr>
                <w:u w:val="single"/>
              </w:rPr>
            </w:pPr>
          </w:p>
        </w:tc>
      </w:tr>
      <w:tr w:rsidR="00747455" w:rsidRPr="00880C9D" w:rsidTr="00F5521B">
        <w:trPr>
          <w:trHeight w:val="1806"/>
        </w:trPr>
        <w:tc>
          <w:tcPr>
            <w:tcW w:w="895" w:type="dxa"/>
          </w:tcPr>
          <w:p w:rsidR="00747455" w:rsidRDefault="00747455" w:rsidP="00C66005">
            <w:pPr>
              <w:jc w:val="center"/>
              <w:rPr>
                <w:b/>
              </w:rPr>
            </w:pPr>
            <w:r>
              <w:rPr>
                <w:b/>
              </w:rPr>
              <w:lastRenderedPageBreak/>
              <w:t>17</w:t>
            </w:r>
          </w:p>
        </w:tc>
        <w:tc>
          <w:tcPr>
            <w:tcW w:w="4296" w:type="dxa"/>
          </w:tcPr>
          <w:p w:rsidR="00747455" w:rsidRPr="00747455" w:rsidRDefault="00747455" w:rsidP="00747455">
            <w:pPr>
              <w:rPr>
                <w:b/>
                <w:bCs/>
              </w:rPr>
            </w:pPr>
            <w:r w:rsidRPr="00747455">
              <w:rPr>
                <w:rFonts w:eastAsiaTheme="minorHAnsi"/>
                <w:b/>
                <w:color w:val="000000"/>
                <w:sz w:val="21"/>
                <w:szCs w:val="21"/>
                <w:lang w:eastAsia="en-US"/>
              </w:rPr>
              <w:t>Комплект  стерильный операционный одноразовый  для артроскопии коленного сустава</w:t>
            </w:r>
          </w:p>
        </w:tc>
        <w:tc>
          <w:tcPr>
            <w:tcW w:w="9595" w:type="dxa"/>
          </w:tcPr>
          <w:p w:rsidR="008E7E08" w:rsidRPr="00673936" w:rsidRDefault="008E7E08" w:rsidP="008E7E08">
            <w:pPr>
              <w:jc w:val="both"/>
            </w:pPr>
            <w:r w:rsidRPr="00673936">
              <w:t xml:space="preserve">Комплект стерильный операционный одноразовый (для артроскопии коленного сустава). Состав: </w:t>
            </w:r>
          </w:p>
          <w:p w:rsidR="008E7E08" w:rsidRPr="00673936" w:rsidRDefault="008E7E08" w:rsidP="008E7E08">
            <w:pPr>
              <w:jc w:val="both"/>
            </w:pPr>
            <w:r w:rsidRPr="00673936">
              <w:t xml:space="preserve">1. Чехол хирургический на инструментальный столик 80×140 см с впитывающей вставкой – 1 </w:t>
            </w:r>
            <w:proofErr w:type="gramStart"/>
            <w:r w:rsidRPr="00673936">
              <w:t>шт</w:t>
            </w:r>
            <w:proofErr w:type="gramEnd"/>
          </w:p>
          <w:p w:rsidR="008E7E08" w:rsidRPr="00673936" w:rsidRDefault="008E7E08" w:rsidP="008E7E08">
            <w:pPr>
              <w:jc w:val="both"/>
            </w:pPr>
            <w:r w:rsidRPr="00673936">
              <w:t xml:space="preserve">2. Простыня большая операционная 140×210 см (пл.55) - 1 </w:t>
            </w:r>
            <w:proofErr w:type="gramStart"/>
            <w:r w:rsidRPr="00673936">
              <w:t>шт</w:t>
            </w:r>
            <w:proofErr w:type="gramEnd"/>
          </w:p>
          <w:p w:rsidR="008E7E08" w:rsidRPr="00673936" w:rsidRDefault="008E7E08" w:rsidP="008E7E08">
            <w:pPr>
              <w:jc w:val="both"/>
            </w:pPr>
            <w:r w:rsidRPr="00673936">
              <w:t xml:space="preserve">3. Леггинс 34×75 см (пл.55) – 1 </w:t>
            </w:r>
            <w:proofErr w:type="gramStart"/>
            <w:r w:rsidRPr="00673936">
              <w:t>шт</w:t>
            </w:r>
            <w:proofErr w:type="gramEnd"/>
          </w:p>
          <w:p w:rsidR="008E7E08" w:rsidRPr="00673936" w:rsidRDefault="008E7E08" w:rsidP="008E7E08">
            <w:pPr>
              <w:jc w:val="both"/>
            </w:pPr>
            <w:r w:rsidRPr="00673936">
              <w:t xml:space="preserve">4. Операционная лента 5×60 см – 2 </w:t>
            </w:r>
            <w:proofErr w:type="gramStart"/>
            <w:r w:rsidRPr="00673936">
              <w:t>шт</w:t>
            </w:r>
            <w:proofErr w:type="gramEnd"/>
          </w:p>
          <w:p w:rsidR="008E7E08" w:rsidRPr="00673936" w:rsidRDefault="008E7E08" w:rsidP="008E7E08">
            <w:pPr>
              <w:jc w:val="both"/>
            </w:pPr>
            <w:r w:rsidRPr="00673936">
              <w:t xml:space="preserve">5. Простыня большая операционная 230×330 смс эластичным отверстием 6 см, отводом (пл.54) – 1 </w:t>
            </w:r>
            <w:proofErr w:type="gramStart"/>
            <w:r w:rsidRPr="00673936">
              <w:t>шт</w:t>
            </w:r>
            <w:proofErr w:type="gramEnd"/>
          </w:p>
          <w:p w:rsidR="008E7E08" w:rsidRPr="00673936" w:rsidRDefault="008E7E08" w:rsidP="008E7E08">
            <w:pPr>
              <w:jc w:val="both"/>
            </w:pPr>
            <w:r w:rsidRPr="00673936">
              <w:t xml:space="preserve">6. Салфетка хирургическая 40×30 см (пл.60) – 4 </w:t>
            </w:r>
            <w:proofErr w:type="gramStart"/>
            <w:r w:rsidRPr="00673936">
              <w:t>шт</w:t>
            </w:r>
            <w:proofErr w:type="gramEnd"/>
          </w:p>
          <w:p w:rsidR="008E7E08" w:rsidRPr="00673936" w:rsidRDefault="008E7E08" w:rsidP="008E7E08">
            <w:pPr>
              <w:jc w:val="both"/>
            </w:pPr>
            <w:r w:rsidRPr="00673936">
              <w:t xml:space="preserve">7. Простыня малая операционная 70×90 см (пл. 54) – 1 </w:t>
            </w:r>
            <w:proofErr w:type="gramStart"/>
            <w:r w:rsidRPr="00673936">
              <w:t>шт</w:t>
            </w:r>
            <w:proofErr w:type="gramEnd"/>
          </w:p>
          <w:p w:rsidR="008E7E08" w:rsidRPr="00673936" w:rsidRDefault="008E7E08" w:rsidP="008E7E08">
            <w:pPr>
              <w:jc w:val="both"/>
            </w:pPr>
            <w:r>
              <w:t>8</w:t>
            </w:r>
            <w:r w:rsidRPr="00673936">
              <w:t xml:space="preserve">. Марлевые салфетки 10×10 см – 10 </w:t>
            </w:r>
            <w:proofErr w:type="gramStart"/>
            <w:r w:rsidRPr="00673936">
              <w:t>шт</w:t>
            </w:r>
            <w:proofErr w:type="gramEnd"/>
          </w:p>
          <w:p w:rsidR="008E7E08" w:rsidRPr="00673936" w:rsidRDefault="008E7E08" w:rsidP="008E7E08">
            <w:pPr>
              <w:jc w:val="both"/>
            </w:pPr>
            <w:r>
              <w:t>9</w:t>
            </w:r>
            <w:r w:rsidRPr="00673936">
              <w:t>. Чаша 250 мл – 1шт</w:t>
            </w:r>
          </w:p>
          <w:p w:rsidR="008E7E08" w:rsidRDefault="008E7E08" w:rsidP="008E7E08">
            <w:pPr>
              <w:jc w:val="both"/>
            </w:pPr>
            <w:r w:rsidRPr="00673936">
              <w:t>Стерильно. В единой упаковке.</w:t>
            </w:r>
          </w:p>
          <w:p w:rsidR="00747455" w:rsidRPr="00D725C1" w:rsidRDefault="00747455" w:rsidP="00747455">
            <w:pPr>
              <w:rPr>
                <w:u w:val="single"/>
              </w:rPr>
            </w:pPr>
          </w:p>
        </w:tc>
      </w:tr>
      <w:tr w:rsidR="00747455" w:rsidRPr="00880C9D" w:rsidTr="00F5521B">
        <w:trPr>
          <w:trHeight w:val="1806"/>
        </w:trPr>
        <w:tc>
          <w:tcPr>
            <w:tcW w:w="895" w:type="dxa"/>
          </w:tcPr>
          <w:p w:rsidR="00747455" w:rsidRDefault="00747455" w:rsidP="00C66005">
            <w:pPr>
              <w:jc w:val="center"/>
              <w:rPr>
                <w:b/>
              </w:rPr>
            </w:pPr>
            <w:r>
              <w:rPr>
                <w:b/>
              </w:rPr>
              <w:t>18</w:t>
            </w:r>
          </w:p>
        </w:tc>
        <w:tc>
          <w:tcPr>
            <w:tcW w:w="4296" w:type="dxa"/>
          </w:tcPr>
          <w:p w:rsidR="00747455" w:rsidRPr="00747455" w:rsidRDefault="00747455" w:rsidP="00747455">
            <w:pPr>
              <w:rPr>
                <w:b/>
                <w:bCs/>
              </w:rPr>
            </w:pPr>
            <w:r w:rsidRPr="00747455">
              <w:rPr>
                <w:rFonts w:eastAsiaTheme="minorHAnsi"/>
                <w:b/>
                <w:color w:val="000000"/>
                <w:lang w:eastAsia="en-US"/>
              </w:rPr>
              <w:t>Шовный хирургический материал</w:t>
            </w:r>
          </w:p>
        </w:tc>
        <w:tc>
          <w:tcPr>
            <w:tcW w:w="9595" w:type="dxa"/>
          </w:tcPr>
          <w:p w:rsidR="00747455" w:rsidRPr="00541F61" w:rsidRDefault="00541F61" w:rsidP="00747455">
            <w:pPr>
              <w:rPr>
                <w:sz w:val="21"/>
                <w:szCs w:val="21"/>
                <w:u w:val="single"/>
              </w:rPr>
            </w:pPr>
            <w:r w:rsidRPr="00541F61">
              <w:rPr>
                <w:color w:val="000000" w:themeColor="text1"/>
                <w:sz w:val="21"/>
                <w:szCs w:val="21"/>
                <w:shd w:val="clear" w:color="auto" w:fill="FFFFFF"/>
              </w:rPr>
              <w:t>Шовный хирургический, стерильный, синтетический, рассасывающийся материал</w:t>
            </w:r>
            <w:r w:rsidRPr="00541F61">
              <w:rPr>
                <w:color w:val="000000" w:themeColor="text1"/>
                <w:sz w:val="21"/>
                <w:szCs w:val="21"/>
              </w:rPr>
              <w:t>, однократного применения, мультифиламентный (плетеный), изготовленный из сополимера (гликолид-ко-</w:t>
            </w:r>
            <w:proofErr w:type="gramStart"/>
            <w:r w:rsidRPr="00541F61">
              <w:rPr>
                <w:color w:val="000000" w:themeColor="text1"/>
                <w:sz w:val="21"/>
                <w:szCs w:val="21"/>
                <w:lang w:val="en-GB"/>
              </w:rPr>
              <w:t>L</w:t>
            </w:r>
            <w:proofErr w:type="gramEnd"/>
            <w:r w:rsidRPr="00541F61">
              <w:rPr>
                <w:color w:val="000000" w:themeColor="text1"/>
                <w:sz w:val="21"/>
                <w:szCs w:val="21"/>
              </w:rPr>
              <w:t>-лактида) (90/10). Нить покрыта смесью сополимера (гликолид-со-</w:t>
            </w:r>
            <w:proofErr w:type="gramStart"/>
            <w:r w:rsidRPr="00541F61">
              <w:rPr>
                <w:color w:val="000000" w:themeColor="text1"/>
                <w:sz w:val="21"/>
                <w:szCs w:val="21"/>
                <w:lang w:val="en-GB"/>
              </w:rPr>
              <w:t>L</w:t>
            </w:r>
            <w:proofErr w:type="gramEnd"/>
            <w:r w:rsidRPr="00541F61">
              <w:rPr>
                <w:color w:val="000000" w:themeColor="text1"/>
                <w:sz w:val="21"/>
                <w:szCs w:val="21"/>
              </w:rPr>
              <w:t xml:space="preserve">-лактид) (30/70) и стеарата кальция. </w:t>
            </w:r>
            <w:proofErr w:type="gramStart"/>
            <w:r w:rsidRPr="00541F61">
              <w:rPr>
                <w:color w:val="000000" w:themeColor="text1"/>
                <w:sz w:val="21"/>
                <w:szCs w:val="21"/>
              </w:rPr>
              <w:t>Нити</w:t>
            </w:r>
            <w:proofErr w:type="gramEnd"/>
            <w:r w:rsidRPr="00541F61">
              <w:rPr>
                <w:color w:val="000000" w:themeColor="text1"/>
                <w:sz w:val="21"/>
                <w:szCs w:val="21"/>
              </w:rPr>
              <w:t xml:space="preserve"> окрашенные в фиолетовый цвет (с использованием красителя C. I. </w:t>
            </w:r>
            <w:proofErr w:type="gramStart"/>
            <w:r w:rsidRPr="00541F61">
              <w:rPr>
                <w:color w:val="000000" w:themeColor="text1"/>
                <w:sz w:val="21"/>
                <w:szCs w:val="21"/>
              </w:rPr>
              <w:t>SolventViolet 13).</w:t>
            </w:r>
            <w:proofErr w:type="gramEnd"/>
            <w:r w:rsidRPr="00541F61">
              <w:rPr>
                <w:color w:val="000000" w:themeColor="text1"/>
                <w:sz w:val="21"/>
                <w:szCs w:val="21"/>
              </w:rPr>
              <w:t xml:space="preserve"> </w:t>
            </w:r>
            <w:proofErr w:type="gramStart"/>
            <w:r w:rsidRPr="00541F61">
              <w:rPr>
                <w:color w:val="000000" w:themeColor="text1"/>
                <w:sz w:val="21"/>
                <w:szCs w:val="21"/>
              </w:rPr>
              <w:t xml:space="preserve">Условные номера: 8/0, 7/0, 6/0, 5/0, 4/0, 3/0, 2/0, 0, 1, 2, длиной нити </w:t>
            </w:r>
            <w:r w:rsidRPr="00541F61">
              <w:rPr>
                <w:sz w:val="21"/>
                <w:szCs w:val="21"/>
              </w:rPr>
              <w:t>18, 20, 30, 45, 60, 70, 75, 90, 100, 120, 140, 150, 240, 250, 300</w:t>
            </w:r>
            <w:r w:rsidRPr="00541F61">
              <w:rPr>
                <w:color w:val="000000" w:themeColor="text1"/>
                <w:sz w:val="21"/>
                <w:szCs w:val="21"/>
              </w:rPr>
              <w:t xml:space="preserve"> см,  с атравматическими иглами от 6 мм до 80 мм из высокопрочной японской </w:t>
            </w:r>
            <w:r w:rsidRPr="00541F61">
              <w:rPr>
                <w:color w:val="000000"/>
                <w:sz w:val="21"/>
                <w:szCs w:val="21"/>
              </w:rPr>
              <w:t xml:space="preserve">нержавеющей стали (с никелем и хромом) </w:t>
            </w:r>
            <w:r w:rsidRPr="00541F61">
              <w:rPr>
                <w:color w:val="000000" w:themeColor="text1"/>
                <w:sz w:val="21"/>
                <w:szCs w:val="21"/>
                <w:lang w:val="en-US"/>
              </w:rPr>
              <w:t>Mani</w:t>
            </w:r>
            <w:r w:rsidRPr="00541F61">
              <w:rPr>
                <w:color w:val="000000" w:themeColor="text1"/>
                <w:sz w:val="21"/>
                <w:szCs w:val="21"/>
              </w:rPr>
              <w:t>, позволяющей выдерживать большие нагрузки</w:t>
            </w:r>
            <w:proofErr w:type="gramEnd"/>
            <w:r w:rsidRPr="00541F61">
              <w:rPr>
                <w:color w:val="000000" w:themeColor="text1"/>
                <w:sz w:val="21"/>
                <w:szCs w:val="21"/>
              </w:rPr>
              <w:t xml:space="preserve">, </w:t>
            </w:r>
            <w:proofErr w:type="gramStart"/>
            <w:r w:rsidRPr="00541F61">
              <w:rPr>
                <w:color w:val="000000" w:themeColor="text1"/>
                <w:sz w:val="21"/>
                <w:szCs w:val="21"/>
              </w:rPr>
              <w:t>устойчивая</w:t>
            </w:r>
            <w:proofErr w:type="gramEnd"/>
            <w:r w:rsidRPr="00541F61">
              <w:rPr>
                <w:color w:val="000000" w:themeColor="text1"/>
                <w:sz w:val="21"/>
                <w:szCs w:val="21"/>
              </w:rPr>
              <w:t xml:space="preserve"> к деформации и поломке. С течением времени сопротивление растяжению уменьшается и в результате гидролиза происходит полное рассасывание шовного материала. Полное рассасывание шовного материала завершается через 60–70 дней после имплантации. С атравматическими иглами из высокопрочной японской нержавеющей стали (с никелем и хромом), позволяющей выдерживать большие нагрузки, </w:t>
            </w:r>
            <w:proofErr w:type="gramStart"/>
            <w:r w:rsidRPr="00541F61">
              <w:rPr>
                <w:color w:val="000000" w:themeColor="text1"/>
                <w:sz w:val="21"/>
                <w:szCs w:val="21"/>
              </w:rPr>
              <w:t>устойчивая</w:t>
            </w:r>
            <w:proofErr w:type="gramEnd"/>
            <w:r w:rsidRPr="00541F61">
              <w:rPr>
                <w:color w:val="000000" w:themeColor="text1"/>
                <w:sz w:val="21"/>
                <w:szCs w:val="21"/>
              </w:rPr>
              <w:t xml:space="preserve"> к деформации и поломке. В комбинации с нитями различных размеров и длин поставляются разные типы одинарных и двойных игл. Высокопрочный сплав стали (высокий уровень сопротивляемости к межкристаллитной коррозии, упругая) обеспечивает повышенную устойчивость к необратимой деформации (изгибу) не менее 4,6 Н/</w:t>
            </w:r>
            <w:proofErr w:type="gramStart"/>
            <w:r w:rsidRPr="00541F61">
              <w:rPr>
                <w:color w:val="000000" w:themeColor="text1"/>
                <w:sz w:val="21"/>
                <w:szCs w:val="21"/>
              </w:rPr>
              <w:t>c</w:t>
            </w:r>
            <w:proofErr w:type="gramEnd"/>
            <w:r w:rsidRPr="00541F61">
              <w:rPr>
                <w:color w:val="000000" w:themeColor="text1"/>
                <w:sz w:val="21"/>
                <w:szCs w:val="21"/>
              </w:rPr>
              <w:t xml:space="preserve">м, что предотвращает необходимость замены иглы. Уникальная острота. Вся поверхность иглы покрыта силиконом, что способствует уменьшению трения между иглой и тканями, и облегчает проведение иглы через плотные ткани. Соотношение диаметра нити и иглы 1:1. Уникальная геометрия приникающей части (наконечника). На поверхности иглы нанесены специальные продольные насечки для лучшей фиксации иглы в иглодержателе. Игла стабильно фиксируется в иглодержателе. Уплощение в центральной части для устойчивости в иглодержателе. Округлый корпус и конический наконечник, </w:t>
            </w:r>
            <w:proofErr w:type="gramStart"/>
            <w:r w:rsidRPr="00541F61">
              <w:rPr>
                <w:color w:val="000000" w:themeColor="text1"/>
                <w:sz w:val="21"/>
                <w:szCs w:val="21"/>
              </w:rPr>
              <w:t>колющая</w:t>
            </w:r>
            <w:proofErr w:type="gramEnd"/>
            <w:r w:rsidRPr="00541F61">
              <w:rPr>
                <w:color w:val="000000" w:themeColor="text1"/>
                <w:sz w:val="21"/>
                <w:szCs w:val="21"/>
              </w:rPr>
              <w:t xml:space="preserve">, сплав Эталлой, без продольных борозд на внутренней поверхности иглы.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w:t>
            </w:r>
            <w:proofErr w:type="gramStart"/>
            <w:r w:rsidRPr="00541F61">
              <w:rPr>
                <w:color w:val="000000" w:themeColor="text1"/>
                <w:sz w:val="21"/>
                <w:szCs w:val="21"/>
              </w:rPr>
              <w:t>к внутреннему вкладышу в одно движение для минимизации временных затрат на манипуляции с нитью</w:t>
            </w:r>
            <w:proofErr w:type="gramEnd"/>
            <w:r w:rsidRPr="00541F61">
              <w:rPr>
                <w:color w:val="000000" w:themeColor="text1"/>
                <w:sz w:val="21"/>
                <w:szCs w:val="21"/>
              </w:rPr>
              <w:t xml:space="preserve">. </w:t>
            </w:r>
            <w:proofErr w:type="gramStart"/>
            <w:r w:rsidRPr="00541F61">
              <w:rPr>
                <w:color w:val="000000" w:themeColor="text1"/>
                <w:sz w:val="21"/>
                <w:szCs w:val="21"/>
              </w:rPr>
              <w:t xml:space="preserve">Маркировка внутреннего вкладыша содержит наименование шовного материала, его состав, товарный знак производителя, наименование </w:t>
            </w:r>
            <w:r w:rsidRPr="00541F61">
              <w:rPr>
                <w:color w:val="000000" w:themeColor="text1"/>
                <w:sz w:val="21"/>
                <w:szCs w:val="21"/>
              </w:rPr>
              <w:lastRenderedPageBreak/>
              <w:t>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w:t>
            </w:r>
            <w:proofErr w:type="gramEnd"/>
            <w:r w:rsidRPr="00541F61">
              <w:rPr>
                <w:color w:val="000000" w:themeColor="text1"/>
                <w:sz w:val="21"/>
                <w:szCs w:val="21"/>
              </w:rPr>
              <w:t xml:space="preserve"> Специальная технология укладки нити на внутреннем вкладыше обеспечивает ее прямолинейность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Закругленная кромка помогает избежать излишних повреждений иглодержателем. Групповая упаковка (коробка) содержит 12 штук, герметична (полиэтилен), предохраняет содержимое от влаги и дублирует информацию с индивидуальной упаковки. Нити соответствуют требованиям Польской и Европейской фармакопей.</w:t>
            </w:r>
          </w:p>
        </w:tc>
      </w:tr>
      <w:tr w:rsidR="00747455" w:rsidRPr="00880C9D" w:rsidTr="00F5521B">
        <w:trPr>
          <w:trHeight w:val="1806"/>
        </w:trPr>
        <w:tc>
          <w:tcPr>
            <w:tcW w:w="895" w:type="dxa"/>
          </w:tcPr>
          <w:p w:rsidR="00747455" w:rsidRDefault="00747455" w:rsidP="00C66005">
            <w:pPr>
              <w:jc w:val="center"/>
              <w:rPr>
                <w:b/>
              </w:rPr>
            </w:pPr>
            <w:r>
              <w:rPr>
                <w:b/>
              </w:rPr>
              <w:lastRenderedPageBreak/>
              <w:t>19</w:t>
            </w:r>
          </w:p>
        </w:tc>
        <w:tc>
          <w:tcPr>
            <w:tcW w:w="4296" w:type="dxa"/>
          </w:tcPr>
          <w:p w:rsidR="00747455" w:rsidRPr="00747455" w:rsidRDefault="00747455" w:rsidP="00747455">
            <w:pPr>
              <w:rPr>
                <w:b/>
                <w:bCs/>
              </w:rPr>
            </w:pPr>
            <w:r w:rsidRPr="00747455">
              <w:rPr>
                <w:rFonts w:eastAsiaTheme="minorHAnsi"/>
                <w:b/>
                <w:color w:val="000000"/>
                <w:lang w:eastAsia="en-US"/>
              </w:rPr>
              <w:t>Система пластического во</w:t>
            </w:r>
            <w:proofErr w:type="gramStart"/>
            <w:r w:rsidRPr="00747455">
              <w:rPr>
                <w:rFonts w:eastAsiaTheme="minorHAnsi"/>
                <w:b/>
                <w:color w:val="000000"/>
                <w:lang w:eastAsia="en-US"/>
              </w:rPr>
              <w:t>c</w:t>
            </w:r>
            <w:proofErr w:type="gramEnd"/>
            <w:r w:rsidRPr="00747455">
              <w:rPr>
                <w:rFonts w:eastAsiaTheme="minorHAnsi"/>
                <w:b/>
                <w:color w:val="000000"/>
                <w:lang w:eastAsia="en-US"/>
              </w:rPr>
              <w:t>становления позвоночника</w:t>
            </w:r>
          </w:p>
        </w:tc>
        <w:tc>
          <w:tcPr>
            <w:tcW w:w="9595" w:type="dxa"/>
          </w:tcPr>
          <w:p w:rsidR="00747455" w:rsidRPr="00541F61" w:rsidRDefault="00541F61" w:rsidP="00747455">
            <w:pPr>
              <w:rPr>
                <w:sz w:val="21"/>
                <w:szCs w:val="21"/>
              </w:rPr>
            </w:pPr>
            <w:r w:rsidRPr="00541F61">
              <w:rPr>
                <w:sz w:val="21"/>
                <w:szCs w:val="21"/>
              </w:rPr>
              <w:t>Набор дл</w:t>
            </w:r>
            <w:r>
              <w:rPr>
                <w:sz w:val="21"/>
                <w:szCs w:val="21"/>
              </w:rPr>
              <w:t xml:space="preserve">я кифопластики, </w:t>
            </w:r>
            <w:r w:rsidRPr="00541F61">
              <w:rPr>
                <w:sz w:val="21"/>
                <w:szCs w:val="21"/>
              </w:rPr>
              <w:t>система пластического востановления позвоночника, предназначена для лечения переломов тела позвонка и создания пустот в губчатом веществе кости, которые могут быть заполнены костным цементом. Процедура выполняется для восстановления высоты тела позвонка. Системы Kyphon состоят из приборов из нержавеющей стали с несколькими компонентами с проксимальными литыми рукоятками. Набор</w:t>
            </w:r>
            <w:r>
              <w:rPr>
                <w:sz w:val="21"/>
                <w:szCs w:val="21"/>
              </w:rPr>
              <w:t xml:space="preserve"> для кифопластики</w:t>
            </w:r>
            <w:r w:rsidRPr="00541F61">
              <w:rPr>
                <w:sz w:val="21"/>
                <w:szCs w:val="21"/>
              </w:rPr>
              <w:t xml:space="preserve">, включает: 1. Костная проводниковая система "в один шаг" 1 шт. Является минимально инвазивной системой для точного доступа к телу позвонка. Имеет 3 калибр (4.2 мм). </w:t>
            </w:r>
            <w:proofErr w:type="gramStart"/>
            <w:r w:rsidRPr="00541F61">
              <w:rPr>
                <w:sz w:val="21"/>
                <w:szCs w:val="21"/>
              </w:rPr>
              <w:t>Совместима</w:t>
            </w:r>
            <w:proofErr w:type="gramEnd"/>
            <w:r w:rsidRPr="00541F61">
              <w:rPr>
                <w:sz w:val="21"/>
                <w:szCs w:val="21"/>
              </w:rPr>
              <w:t xml:space="preserve"> с системами Xpander и Xpander II. Состоит из траокарного остеоинтродъюссера, установленного в рабочей канюле, дополнительной рабочей канюли, прецизионного сверла; 2. Костный баллон Xpander - 2 шт.  Надувные костные баллоны Kyphon состоят из надувного баллона на дистальном конце, коаксиального двойного полостного стержня и Y-образного адаптера. Баллон спроектирован для сжатия губчатого вещества кости и/или смещения кортикальной кости во время надувания. </w:t>
            </w:r>
            <w:proofErr w:type="gramStart"/>
            <w:r w:rsidRPr="00541F61">
              <w:rPr>
                <w:sz w:val="21"/>
                <w:szCs w:val="21"/>
              </w:rPr>
              <w:t>Баллон</w:t>
            </w:r>
            <w:proofErr w:type="gramEnd"/>
            <w:r w:rsidRPr="00541F61">
              <w:rPr>
                <w:sz w:val="21"/>
                <w:szCs w:val="21"/>
              </w:rPr>
              <w:t xml:space="preserve"> предназначенный для восстановления перелома тела позвонка и коррекции деформации позвоночника. </w:t>
            </w:r>
            <w:proofErr w:type="gramStart"/>
            <w:r w:rsidRPr="00541F61">
              <w:rPr>
                <w:sz w:val="21"/>
                <w:szCs w:val="21"/>
              </w:rPr>
              <w:t>Начальная</w:t>
            </w:r>
            <w:proofErr w:type="gramEnd"/>
            <w:r w:rsidRPr="00541F61">
              <w:rPr>
                <w:sz w:val="21"/>
                <w:szCs w:val="21"/>
              </w:rPr>
              <w:t xml:space="preserve"> длинна 15 мм, максимальное давление 400 Па, максимальный диаметр 16 мм, максимальная длинна 28 мм, максимальный объем 6 мм; 3. Устройство для наполнения кости - 6 шт., Прибор для заполнения костей состоит из насадок из нержавеющей стали и поршней с литыми рукоятками. Насадка используется в качестве канала для костного цемента во время подачи в кость. Поршень имеет лазерные маркеры, которые указывают поданный объем костного цемента. Устройство прадназначено для безопасной, доставки 1,5 куб. </w:t>
            </w:r>
            <w:proofErr w:type="gramStart"/>
            <w:r w:rsidRPr="00541F61">
              <w:rPr>
                <w:sz w:val="21"/>
                <w:szCs w:val="21"/>
              </w:rPr>
              <w:t>мм</w:t>
            </w:r>
            <w:proofErr w:type="gramEnd"/>
            <w:r w:rsidRPr="00541F61">
              <w:rPr>
                <w:sz w:val="21"/>
                <w:szCs w:val="21"/>
              </w:rPr>
              <w:t xml:space="preserve"> костного цемента в тело позвонка; 4 Шприц для наполнения - 2 шт. Раздувающий шприц состоит из одноразового пластикового шприца с интегральным датчиком давления и цифровым дисплеем, нарезным поршнем с рукояткой ослабления давления и гибкой удлинительной трубки высокого давления.</w:t>
            </w:r>
          </w:p>
        </w:tc>
      </w:tr>
      <w:tr w:rsidR="00747455" w:rsidRPr="00880C9D" w:rsidTr="00F5521B">
        <w:trPr>
          <w:trHeight w:val="1806"/>
        </w:trPr>
        <w:tc>
          <w:tcPr>
            <w:tcW w:w="895" w:type="dxa"/>
          </w:tcPr>
          <w:p w:rsidR="00747455" w:rsidRDefault="00747455" w:rsidP="00C66005">
            <w:pPr>
              <w:jc w:val="center"/>
              <w:rPr>
                <w:b/>
              </w:rPr>
            </w:pPr>
            <w:r>
              <w:rPr>
                <w:b/>
              </w:rPr>
              <w:t>20</w:t>
            </w:r>
          </w:p>
        </w:tc>
        <w:tc>
          <w:tcPr>
            <w:tcW w:w="4296" w:type="dxa"/>
          </w:tcPr>
          <w:p w:rsidR="00747455" w:rsidRPr="00747455" w:rsidRDefault="00747455" w:rsidP="00747455">
            <w:pPr>
              <w:rPr>
                <w:b/>
                <w:bCs/>
              </w:rPr>
            </w:pPr>
            <w:r w:rsidRPr="00747455">
              <w:rPr>
                <w:rFonts w:eastAsiaTheme="minorHAnsi"/>
                <w:b/>
                <w:color w:val="333333"/>
                <w:lang w:eastAsia="en-US"/>
              </w:rPr>
              <w:t>Функциональный протез шейного диска</w:t>
            </w:r>
          </w:p>
        </w:tc>
        <w:tc>
          <w:tcPr>
            <w:tcW w:w="9595" w:type="dxa"/>
          </w:tcPr>
          <w:p w:rsidR="00747455" w:rsidRPr="00541F61" w:rsidRDefault="00541F61" w:rsidP="00747455">
            <w:pPr>
              <w:rPr>
                <w:sz w:val="21"/>
                <w:szCs w:val="21"/>
              </w:rPr>
            </w:pPr>
            <w:r w:rsidRPr="00541F61">
              <w:rPr>
                <w:sz w:val="21"/>
                <w:szCs w:val="21"/>
              </w:rPr>
              <w:t xml:space="preserve">Функциональный протез шейного диска. Представляет собой параллельные титановые пластины со сферическим соединением. Междку пластинами имеется силиконовая прокладка для </w:t>
            </w:r>
            <w:proofErr w:type="gramStart"/>
            <w:r w:rsidRPr="00541F61">
              <w:rPr>
                <w:sz w:val="21"/>
                <w:szCs w:val="21"/>
              </w:rPr>
              <w:t>максимальной</w:t>
            </w:r>
            <w:proofErr w:type="gramEnd"/>
            <w:r w:rsidRPr="00541F61">
              <w:rPr>
                <w:sz w:val="21"/>
                <w:szCs w:val="21"/>
              </w:rPr>
              <w:t xml:space="preserve"> иммитации межпозвоночного диска, позволяющая амортизировать вертикальные колебания. На титановых пластинах направляющие лезвия для фиксации на замыкательных пластинах прилежащих позвонков. Протез позволяет сохранить подвижность межпозвоночного соединения и его функциональность. Размеры</w:t>
            </w:r>
            <w:proofErr w:type="gramStart"/>
            <w:r w:rsidRPr="00541F61">
              <w:rPr>
                <w:sz w:val="21"/>
                <w:szCs w:val="21"/>
              </w:rPr>
              <w:t>1</w:t>
            </w:r>
            <w:proofErr w:type="gramEnd"/>
            <w:r w:rsidRPr="00541F61">
              <w:rPr>
                <w:sz w:val="21"/>
                <w:szCs w:val="21"/>
              </w:rPr>
              <w:t xml:space="preserve"> 14х12 мм, 14х14 мм, 16х14 мм, высота 4, 5, 6, 7, 8 мм</w:t>
            </w:r>
          </w:p>
        </w:tc>
      </w:tr>
      <w:tr w:rsidR="00747455" w:rsidRPr="00880C9D" w:rsidTr="00F5521B">
        <w:trPr>
          <w:trHeight w:val="1806"/>
        </w:trPr>
        <w:tc>
          <w:tcPr>
            <w:tcW w:w="895" w:type="dxa"/>
          </w:tcPr>
          <w:p w:rsidR="00747455" w:rsidRDefault="00747455" w:rsidP="00C66005">
            <w:pPr>
              <w:jc w:val="center"/>
              <w:rPr>
                <w:b/>
              </w:rPr>
            </w:pPr>
            <w:r>
              <w:rPr>
                <w:b/>
              </w:rPr>
              <w:lastRenderedPageBreak/>
              <w:t>21</w:t>
            </w:r>
          </w:p>
        </w:tc>
        <w:tc>
          <w:tcPr>
            <w:tcW w:w="4296" w:type="dxa"/>
          </w:tcPr>
          <w:p w:rsidR="00747455" w:rsidRPr="00747455" w:rsidRDefault="00747455" w:rsidP="00747455">
            <w:pPr>
              <w:rPr>
                <w:b/>
                <w:bCs/>
              </w:rPr>
            </w:pPr>
            <w:r w:rsidRPr="00747455">
              <w:rPr>
                <w:rFonts w:eastAsiaTheme="minorHAnsi"/>
                <w:b/>
                <w:color w:val="333333"/>
                <w:lang w:eastAsia="en-US"/>
              </w:rPr>
              <w:t>Хирургический  шовный материал</w:t>
            </w:r>
          </w:p>
        </w:tc>
        <w:tc>
          <w:tcPr>
            <w:tcW w:w="9595" w:type="dxa"/>
          </w:tcPr>
          <w:p w:rsidR="00747455" w:rsidRPr="00D725C1" w:rsidRDefault="00541F61" w:rsidP="00747455">
            <w:pPr>
              <w:rPr>
                <w:u w:val="single"/>
              </w:rPr>
            </w:pPr>
            <w:r w:rsidRPr="00541F61">
              <w:rPr>
                <w:color w:val="000000" w:themeColor="text1"/>
                <w:sz w:val="21"/>
                <w:szCs w:val="21"/>
                <w:shd w:val="clear" w:color="auto" w:fill="FFFFFF"/>
              </w:rPr>
              <w:t>Шовный хирургический стерильный, синтетический, нерассасывающийся материал</w:t>
            </w:r>
            <w:r w:rsidRPr="00541F61">
              <w:rPr>
                <w:color w:val="000000" w:themeColor="text1"/>
                <w:sz w:val="21"/>
                <w:szCs w:val="21"/>
              </w:rPr>
              <w:t xml:space="preserve">, однократного применения, монофиламентный со </w:t>
            </w:r>
            <w:proofErr w:type="gramStart"/>
            <w:r w:rsidRPr="00541F61">
              <w:rPr>
                <w:color w:val="000000" w:themeColor="text1"/>
                <w:sz w:val="21"/>
                <w:szCs w:val="21"/>
              </w:rPr>
              <w:t>сниженной</w:t>
            </w:r>
            <w:proofErr w:type="gramEnd"/>
            <w:r w:rsidRPr="00541F61">
              <w:rPr>
                <w:color w:val="000000" w:themeColor="text1"/>
                <w:sz w:val="21"/>
                <w:szCs w:val="21"/>
              </w:rPr>
              <w:t xml:space="preserve"> гидрофильностью изготовленный из полипропилена. Нити неокрашенные (бежевого цвета) или окрашенные в синий, черный цвет. </w:t>
            </w:r>
            <w:proofErr w:type="gramStart"/>
            <w:r w:rsidRPr="00541F61">
              <w:rPr>
                <w:color w:val="000000" w:themeColor="text1"/>
                <w:sz w:val="21"/>
                <w:szCs w:val="21"/>
              </w:rPr>
              <w:t xml:space="preserve">Условные номера: 10/0, 9/0, 8/0, 7/0, 6/0, 5/0, 4/0, 3/0, 2/0, 0, 1, 2, длиной нити 8, 13, 15, 23, 25, 30, 45, 50, 60, 75, 90, 100, 120, 150, 240 см,  с атравматическими иглами от 4 мм до 90 мм из высокопрочной японской </w:t>
            </w:r>
            <w:r w:rsidRPr="00541F61">
              <w:rPr>
                <w:color w:val="000000"/>
                <w:sz w:val="21"/>
                <w:szCs w:val="21"/>
              </w:rPr>
              <w:t xml:space="preserve">нержавеющей стали (с никелем и хромом) </w:t>
            </w:r>
            <w:r w:rsidRPr="00541F61">
              <w:rPr>
                <w:color w:val="000000" w:themeColor="text1"/>
                <w:sz w:val="21"/>
                <w:szCs w:val="21"/>
                <w:lang w:val="en-US"/>
              </w:rPr>
              <w:t>Mani</w:t>
            </w:r>
            <w:proofErr w:type="gramEnd"/>
            <w:r w:rsidRPr="00541F61">
              <w:rPr>
                <w:color w:val="000000" w:themeColor="text1"/>
                <w:sz w:val="21"/>
                <w:szCs w:val="21"/>
              </w:rPr>
              <w:t xml:space="preserve">, позволяющей выдерживать большие нагрузки, </w:t>
            </w:r>
            <w:proofErr w:type="gramStart"/>
            <w:r w:rsidRPr="00541F61">
              <w:rPr>
                <w:color w:val="000000" w:themeColor="text1"/>
                <w:sz w:val="21"/>
                <w:szCs w:val="21"/>
              </w:rPr>
              <w:t>устойчивая</w:t>
            </w:r>
            <w:proofErr w:type="gramEnd"/>
            <w:r w:rsidRPr="00541F61">
              <w:rPr>
                <w:color w:val="000000" w:themeColor="text1"/>
                <w:sz w:val="21"/>
                <w:szCs w:val="21"/>
              </w:rPr>
              <w:t xml:space="preserve"> к деформации и поломке. Видиглы</w:t>
            </w:r>
            <w:r w:rsidRPr="00541F61">
              <w:rPr>
                <w:color w:val="000000" w:themeColor="text1"/>
                <w:sz w:val="21"/>
                <w:szCs w:val="21"/>
                <w:lang w:val="en-US"/>
              </w:rPr>
              <w:t xml:space="preserve">: </w:t>
            </w:r>
            <w:proofErr w:type="spellStart"/>
            <w:r w:rsidRPr="00541F61">
              <w:rPr>
                <w:color w:val="000000" w:themeColor="text1"/>
                <w:sz w:val="21"/>
                <w:szCs w:val="21"/>
                <w:lang w:val="en-US"/>
              </w:rPr>
              <w:t>micropoint</w:t>
            </w:r>
            <w:proofErr w:type="spellEnd"/>
            <w:r w:rsidRPr="00541F61">
              <w:rPr>
                <w:color w:val="000000" w:themeColor="text1"/>
                <w:sz w:val="21"/>
                <w:szCs w:val="21"/>
                <w:lang w:val="en-US"/>
              </w:rPr>
              <w:t xml:space="preserve">, thin, heavy, cosmetic, straight, hook, straight with modeled point, straight with curved tip ski needle. </w:t>
            </w:r>
            <w:r w:rsidRPr="00541F61">
              <w:rPr>
                <w:color w:val="000000" w:themeColor="text1"/>
                <w:sz w:val="21"/>
                <w:szCs w:val="21"/>
              </w:rPr>
              <w:t>Однородной структуры, гладкая, непористая полипропиленовая нить мягко и легко проходит через ткань</w:t>
            </w:r>
            <w:proofErr w:type="gramStart"/>
            <w:r w:rsidRPr="00541F61">
              <w:rPr>
                <w:color w:val="000000" w:themeColor="text1"/>
                <w:sz w:val="21"/>
                <w:szCs w:val="21"/>
              </w:rPr>
              <w:t>,с</w:t>
            </w:r>
            <w:proofErr w:type="gramEnd"/>
            <w:r w:rsidRPr="00541F61">
              <w:rPr>
                <w:color w:val="000000" w:themeColor="text1"/>
                <w:sz w:val="21"/>
                <w:szCs w:val="21"/>
              </w:rPr>
              <w:t xml:space="preserve"> атравматическими иглами из высокопрочной японской нержавеющей стали (с никелем и хромом), позволяющей выдерживать большие нагрузки, устойчивая к деформации и поломке. Уникальная острота. Вся поверхность иглы покрыта силиконом, что способствует уменьшению трения между иглой и тканями, и облегчает проведение иглы через плотные ткани. Соотношение диаметра нити и иглы 1:1. Уникальная геометрия приникающей части (наконечника). На поверхности иглы нанесены специальные продольные насечки для лучшей фиксации иглы в иглодержателе. Игла стабильно фиксируется в иглодержателе. Уплощение в центральной части для устойчивости в иглодержателе. Округлый корпус и конический наконечник, </w:t>
            </w:r>
            <w:proofErr w:type="gramStart"/>
            <w:r w:rsidRPr="00541F61">
              <w:rPr>
                <w:color w:val="000000" w:themeColor="text1"/>
                <w:sz w:val="21"/>
                <w:szCs w:val="21"/>
              </w:rPr>
              <w:t>колющая</w:t>
            </w:r>
            <w:proofErr w:type="gramEnd"/>
            <w:r w:rsidRPr="00541F61">
              <w:rPr>
                <w:color w:val="000000" w:themeColor="text1"/>
                <w:sz w:val="21"/>
                <w:szCs w:val="21"/>
              </w:rPr>
              <w:t>, сплав Эталлой, без продольных борозд на внутренней поверхности иглы. Высокопрочный сплав стали (высокий уровень сопротивляемости к межкристаллитной коррозии, упругая) обеспечивает повышенную устойчивость к необратимой деформации (изгибу) не менее 4,6 Н/</w:t>
            </w:r>
            <w:proofErr w:type="gramStart"/>
            <w:r w:rsidRPr="00541F61">
              <w:rPr>
                <w:color w:val="000000" w:themeColor="text1"/>
                <w:sz w:val="21"/>
                <w:szCs w:val="21"/>
              </w:rPr>
              <w:t>c</w:t>
            </w:r>
            <w:proofErr w:type="gramEnd"/>
            <w:r w:rsidRPr="00541F61">
              <w:rPr>
                <w:color w:val="000000" w:themeColor="text1"/>
                <w:sz w:val="21"/>
                <w:szCs w:val="21"/>
              </w:rPr>
              <w:t xml:space="preserve">м, что предотвращает необходимость замены иглы. Об уменьшении сопротивления растяжению при использовании не известно. В комбинации с нитями различных размеров и длин поставляются разные типы одинарных и двойных игл.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w:t>
            </w:r>
            <w:proofErr w:type="gramStart"/>
            <w:r w:rsidRPr="00541F61">
              <w:rPr>
                <w:color w:val="000000" w:themeColor="text1"/>
                <w:sz w:val="21"/>
                <w:szCs w:val="21"/>
              </w:rPr>
              <w:t>к внутреннему вкладышу в одно движение для минимизации временных затрат на манипуляции с нитью</w:t>
            </w:r>
            <w:proofErr w:type="gramEnd"/>
            <w:r w:rsidRPr="00541F61">
              <w:rPr>
                <w:color w:val="000000" w:themeColor="text1"/>
                <w:sz w:val="21"/>
                <w:szCs w:val="21"/>
              </w:rPr>
              <w:t xml:space="preserve">. </w:t>
            </w:r>
            <w:proofErr w:type="gramStart"/>
            <w:r w:rsidRPr="00541F61">
              <w:rPr>
                <w:color w:val="000000" w:themeColor="text1"/>
                <w:sz w:val="21"/>
                <w:szCs w:val="21"/>
              </w:rPr>
              <w:t>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w:t>
            </w:r>
            <w:proofErr w:type="gramEnd"/>
            <w:r w:rsidRPr="00541F61">
              <w:rPr>
                <w:color w:val="000000" w:themeColor="text1"/>
                <w:sz w:val="21"/>
                <w:szCs w:val="21"/>
              </w:rPr>
              <w:t xml:space="preserve"> Специальная технология укладки нити на внутреннем вкладыше обеспечивает ее прямолинейность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Закругленная кромка помогает избежать излишних повреждений иглодержателем. Групповая упаковка (коробка) содержит 12 штук, герметична (полиэтилен), предохраняет содержимое от влаги и дублирует информацию с индивидуальной упаковки. На каждой индивидуальной упаковке находится этикетка с полосой темно-синего цвета. </w:t>
            </w:r>
            <w:proofErr w:type="gramStart"/>
            <w:r w:rsidRPr="00541F61">
              <w:rPr>
                <w:color w:val="000000" w:themeColor="text1"/>
                <w:sz w:val="21"/>
                <w:szCs w:val="21"/>
              </w:rPr>
              <w:t>Полипропиленовые нити соответствуют требованиям Польской и Европейской фармакопей.</w:t>
            </w:r>
            <w:proofErr w:type="gramEnd"/>
          </w:p>
        </w:tc>
      </w:tr>
      <w:tr w:rsidR="00747455" w:rsidRPr="00880C9D" w:rsidTr="00F5521B">
        <w:trPr>
          <w:trHeight w:val="1806"/>
        </w:trPr>
        <w:tc>
          <w:tcPr>
            <w:tcW w:w="895" w:type="dxa"/>
          </w:tcPr>
          <w:p w:rsidR="00747455" w:rsidRDefault="00747455" w:rsidP="00C66005">
            <w:pPr>
              <w:jc w:val="center"/>
              <w:rPr>
                <w:b/>
              </w:rPr>
            </w:pPr>
            <w:r>
              <w:rPr>
                <w:b/>
              </w:rPr>
              <w:lastRenderedPageBreak/>
              <w:t>22</w:t>
            </w:r>
          </w:p>
        </w:tc>
        <w:tc>
          <w:tcPr>
            <w:tcW w:w="4296" w:type="dxa"/>
          </w:tcPr>
          <w:p w:rsidR="00747455" w:rsidRPr="00A53C93" w:rsidRDefault="00747455" w:rsidP="00747455">
            <w:pPr>
              <w:rPr>
                <w:b/>
                <w:bCs/>
              </w:rPr>
            </w:pPr>
            <w:r w:rsidRPr="00A53C93">
              <w:rPr>
                <w:rFonts w:eastAsiaTheme="minorHAnsi"/>
                <w:b/>
                <w:color w:val="000000"/>
                <w:lang w:eastAsia="en-US"/>
              </w:rPr>
              <w:t>Разрезаемая хирургическая пленка, стерильная</w:t>
            </w:r>
          </w:p>
        </w:tc>
        <w:tc>
          <w:tcPr>
            <w:tcW w:w="9595" w:type="dxa"/>
          </w:tcPr>
          <w:p w:rsidR="00747455" w:rsidRPr="00A53C93" w:rsidRDefault="00A53C93" w:rsidP="00747455">
            <w:pPr>
              <w:rPr>
                <w:sz w:val="24"/>
                <w:szCs w:val="24"/>
                <w:u w:val="single"/>
              </w:rPr>
            </w:pPr>
            <w:proofErr w:type="gramStart"/>
            <w:r w:rsidRPr="00A53C93">
              <w:rPr>
                <w:color w:val="000000"/>
                <w:sz w:val="24"/>
                <w:szCs w:val="24"/>
              </w:rPr>
              <w:t>Антимикробная стерильная разрезаемая операционная пленка для долгосрочных операций с йодофором, оранжевого цвета, воздухопроницаемые, высокоадгезивные, размером 56смх45см.</w:t>
            </w:r>
            <w:proofErr w:type="gramEnd"/>
            <w:r w:rsidRPr="00A53C93">
              <w:rPr>
                <w:color w:val="000000"/>
                <w:sz w:val="24"/>
                <w:szCs w:val="24"/>
              </w:rPr>
              <w:t xml:space="preserve"> Индивидуально </w:t>
            </w:r>
            <w:proofErr w:type="gramStart"/>
            <w:r w:rsidRPr="00A53C93">
              <w:rPr>
                <w:color w:val="000000"/>
                <w:sz w:val="24"/>
                <w:szCs w:val="24"/>
              </w:rPr>
              <w:t>упакован</w:t>
            </w:r>
            <w:proofErr w:type="gramEnd"/>
            <w:r w:rsidRPr="00A53C93">
              <w:rPr>
                <w:color w:val="000000"/>
                <w:sz w:val="24"/>
                <w:szCs w:val="24"/>
              </w:rPr>
              <w:t xml:space="preserve"> в герметично закрытую вакуумную упаковку из фольги, максимально предельное значение вакуумного давления для упаковки составляет 15inHgA.</w:t>
            </w:r>
          </w:p>
        </w:tc>
      </w:tr>
    </w:tbl>
    <w:p w:rsidR="0076115E" w:rsidRDefault="0076115E" w:rsidP="0076115E">
      <w:pPr>
        <w:ind w:firstLine="567"/>
        <w:jc w:val="both"/>
        <w:rPr>
          <w:b/>
          <w:u w:val="single"/>
        </w:rPr>
      </w:pPr>
      <w:r>
        <w:rPr>
          <w:b/>
          <w:u w:val="single"/>
        </w:rPr>
        <w:t xml:space="preserve">Потенциальные поставщики должны гарантировать выполнение следующих сопутствующих услуг: </w:t>
      </w:r>
    </w:p>
    <w:p w:rsidR="0076115E" w:rsidRPr="006E03E5" w:rsidRDefault="0076115E" w:rsidP="0076115E">
      <w:pPr>
        <w:tabs>
          <w:tab w:val="left" w:pos="1170"/>
        </w:tabs>
      </w:pPr>
      <w:r w:rsidRPr="006E03E5">
        <w:t>1) Потенциальные поставщики обязаны обеспечить доставку медицинских  изделий</w:t>
      </w:r>
      <w:r w:rsidR="00BB1399">
        <w:t>,</w:t>
      </w:r>
      <w:r w:rsidRPr="006E03E5">
        <w:t xml:space="preserve"> в полном объеме непосредственно до КГП на ПХВ</w:t>
      </w:r>
      <w:proofErr w:type="gramStart"/>
      <w:r w:rsidRPr="006E03E5">
        <w:t>"М</w:t>
      </w:r>
      <w:proofErr w:type="gramEnd"/>
      <w:r w:rsidRPr="006E03E5">
        <w:t>ногопрофильная больница имени профессора Х.Ж.Макажанова" управления здравоохранения Карагандинской области</w:t>
      </w:r>
    </w:p>
    <w:p w:rsidR="0076115E" w:rsidRPr="006E03E5" w:rsidRDefault="0076115E" w:rsidP="0076115E">
      <w:pPr>
        <w:pStyle w:val="a4"/>
        <w:rPr>
          <w:rFonts w:ascii="Times New Roman" w:hAnsi="Times New Roman" w:cs="Times New Roman"/>
          <w:sz w:val="24"/>
          <w:szCs w:val="24"/>
        </w:rPr>
      </w:pPr>
      <w:r w:rsidRPr="006E03E5">
        <w:rPr>
          <w:rFonts w:ascii="Times New Roman" w:hAnsi="Times New Roman" w:cs="Times New Roman"/>
          <w:sz w:val="24"/>
          <w:szCs w:val="24"/>
        </w:rPr>
        <w:t>г</w:t>
      </w:r>
      <w:proofErr w:type="gramStart"/>
      <w:r w:rsidRPr="006E03E5">
        <w:rPr>
          <w:rFonts w:ascii="Times New Roman" w:hAnsi="Times New Roman" w:cs="Times New Roman"/>
          <w:sz w:val="24"/>
          <w:szCs w:val="24"/>
        </w:rPr>
        <w:t>.К</w:t>
      </w:r>
      <w:proofErr w:type="gramEnd"/>
      <w:r w:rsidRPr="006E03E5">
        <w:rPr>
          <w:rFonts w:ascii="Times New Roman" w:hAnsi="Times New Roman" w:cs="Times New Roman"/>
          <w:sz w:val="24"/>
          <w:szCs w:val="24"/>
        </w:rPr>
        <w:t>араганда, ул.Муканова 5/3.</w:t>
      </w:r>
    </w:p>
    <w:p w:rsidR="0076115E" w:rsidRPr="006E03E5" w:rsidRDefault="0076115E" w:rsidP="00C43521">
      <w:pPr>
        <w:jc w:val="both"/>
      </w:pPr>
      <w:r w:rsidRPr="006E03E5">
        <w:t>2) Обеспечить страховку товара, соответствующее  его хранение при прохождении таможенной  очистки, уплату таможенных пошлин, налогов, сборов и любые  другие  вспомогательные  услуги,  подлежащие  выполнению  потенциальным  поставщиком на  всем  протяжении  транспортировки медицинских изделий до момента  поставки  конечному  получателю</w:t>
      </w:r>
      <w:r w:rsidR="00C43521">
        <w:t>,</w:t>
      </w:r>
      <w:r w:rsidR="00C43521" w:rsidRPr="00C43521">
        <w:rPr>
          <w:sz w:val="22"/>
          <w:szCs w:val="22"/>
        </w:rPr>
        <w:t xml:space="preserve"> </w:t>
      </w:r>
      <w:r w:rsidR="00C43521">
        <w:rPr>
          <w:sz w:val="22"/>
          <w:szCs w:val="22"/>
        </w:rPr>
        <w:t>при поставке предоставить  сертификат  установленного образца на медицинские изделия.</w:t>
      </w:r>
      <w:r w:rsidR="00C43521">
        <w:rPr>
          <w:i/>
          <w:iCs/>
        </w:rPr>
        <w:t>(п.1,2</w:t>
      </w:r>
      <w:proofErr w:type="gramStart"/>
      <w:r w:rsidR="00C43521">
        <w:rPr>
          <w:i/>
          <w:iCs/>
        </w:rPr>
        <w:t xml:space="preserve"> </w:t>
      </w:r>
      <w:r w:rsidRPr="006E03E5">
        <w:rPr>
          <w:i/>
          <w:iCs/>
        </w:rPr>
        <w:t>П</w:t>
      </w:r>
      <w:proofErr w:type="gramEnd"/>
      <w:r w:rsidRPr="006E03E5">
        <w:rPr>
          <w:i/>
          <w:iCs/>
        </w:rPr>
        <w:t>одтвердить гарантийным письмом).</w:t>
      </w:r>
    </w:p>
    <w:p w:rsidR="0076115E" w:rsidRDefault="0076115E" w:rsidP="0076115E">
      <w:pPr>
        <w:pStyle w:val="a6"/>
        <w:jc w:val="both"/>
        <w:rPr>
          <w:sz w:val="22"/>
          <w:szCs w:val="22"/>
        </w:rPr>
      </w:pPr>
    </w:p>
    <w:p w:rsidR="006E03E5" w:rsidRDefault="006E03E5" w:rsidP="0076115E">
      <w:pPr>
        <w:tabs>
          <w:tab w:val="left" w:pos="1386"/>
        </w:tabs>
      </w:pPr>
    </w:p>
    <w:p w:rsidR="0076115E" w:rsidRDefault="0076115E" w:rsidP="0076115E">
      <w:pPr>
        <w:tabs>
          <w:tab w:val="left" w:pos="1386"/>
        </w:tabs>
      </w:pPr>
      <w:r>
        <w:t xml:space="preserve">Организатор тендера </w:t>
      </w:r>
    </w:p>
    <w:p w:rsidR="0076115E" w:rsidRDefault="0076115E" w:rsidP="0076115E">
      <w:pPr>
        <w:tabs>
          <w:tab w:val="left" w:pos="1170"/>
        </w:tabs>
      </w:pPr>
      <w:r>
        <w:t>КГП на ПХВ</w:t>
      </w:r>
      <w:proofErr w:type="gramStart"/>
      <w:r>
        <w:t>"М</w:t>
      </w:r>
      <w:proofErr w:type="gramEnd"/>
      <w:r>
        <w:t xml:space="preserve">ногопрофильная больница имени </w:t>
      </w:r>
    </w:p>
    <w:p w:rsidR="0076115E" w:rsidRDefault="0076115E" w:rsidP="0076115E">
      <w:pPr>
        <w:tabs>
          <w:tab w:val="left" w:pos="1170"/>
        </w:tabs>
      </w:pPr>
      <w:r>
        <w:t xml:space="preserve">профессора Х.Ж.Макажанова" управления </w:t>
      </w:r>
    </w:p>
    <w:p w:rsidR="0076115E" w:rsidRDefault="0076115E" w:rsidP="0076115E">
      <w:pPr>
        <w:tabs>
          <w:tab w:val="left" w:pos="1170"/>
        </w:tabs>
      </w:pPr>
      <w:r>
        <w:t>здравоохранения Карагандинской области</w:t>
      </w:r>
    </w:p>
    <w:p w:rsidR="0076115E" w:rsidRDefault="0076115E" w:rsidP="0076115E">
      <w:r>
        <w:t>Директор                                                                                                                        Курмангалиев Е.Т.</w:t>
      </w:r>
    </w:p>
    <w:p w:rsidR="0076115E" w:rsidRDefault="0076115E" w:rsidP="0076115E">
      <w:pPr>
        <w:tabs>
          <w:tab w:val="left" w:pos="1170"/>
        </w:tabs>
      </w:pPr>
    </w:p>
    <w:p w:rsidR="0076115E" w:rsidRDefault="0076115E" w:rsidP="0076115E">
      <w:pPr>
        <w:widowControl w:val="0"/>
        <w:ind w:firstLine="851"/>
        <w:jc w:val="both"/>
        <w:rPr>
          <w:b/>
          <w:bCs/>
        </w:rPr>
      </w:pPr>
    </w:p>
    <w:p w:rsidR="00CD289A" w:rsidRDefault="00CD289A" w:rsidP="00D12A89">
      <w:pPr>
        <w:ind w:firstLine="567"/>
        <w:jc w:val="both"/>
      </w:pPr>
    </w:p>
    <w:sectPr w:rsidR="00CD289A" w:rsidSect="00A92B38">
      <w:pgSz w:w="16838" w:h="11906" w:orient="landscape"/>
      <w:pgMar w:top="284" w:right="1134" w:bottom="127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04A52"/>
    <w:multiLevelType w:val="hybridMultilevel"/>
    <w:tmpl w:val="75B6356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CF660AD"/>
    <w:multiLevelType w:val="hybridMultilevel"/>
    <w:tmpl w:val="479224E4"/>
    <w:lvl w:ilvl="0" w:tplc="CB622270">
      <w:start w:val="1"/>
      <w:numFmt w:val="bullet"/>
      <w:lvlText w:val="•"/>
      <w:lvlJc w:val="left"/>
      <w:pPr>
        <w:tabs>
          <w:tab w:val="num" w:pos="720"/>
        </w:tabs>
        <w:ind w:left="720" w:hanging="360"/>
      </w:pPr>
      <w:rPr>
        <w:rFonts w:ascii="Arial" w:hAnsi="Arial" w:hint="default"/>
      </w:rPr>
    </w:lvl>
    <w:lvl w:ilvl="1" w:tplc="9F60CD9C" w:tentative="1">
      <w:start w:val="1"/>
      <w:numFmt w:val="bullet"/>
      <w:lvlText w:val="•"/>
      <w:lvlJc w:val="left"/>
      <w:pPr>
        <w:tabs>
          <w:tab w:val="num" w:pos="1440"/>
        </w:tabs>
        <w:ind w:left="1440" w:hanging="360"/>
      </w:pPr>
      <w:rPr>
        <w:rFonts w:ascii="Arial" w:hAnsi="Arial" w:hint="default"/>
      </w:rPr>
    </w:lvl>
    <w:lvl w:ilvl="2" w:tplc="7E283FE4" w:tentative="1">
      <w:start w:val="1"/>
      <w:numFmt w:val="bullet"/>
      <w:lvlText w:val="•"/>
      <w:lvlJc w:val="left"/>
      <w:pPr>
        <w:tabs>
          <w:tab w:val="num" w:pos="2160"/>
        </w:tabs>
        <w:ind w:left="2160" w:hanging="360"/>
      </w:pPr>
      <w:rPr>
        <w:rFonts w:ascii="Arial" w:hAnsi="Arial" w:hint="default"/>
      </w:rPr>
    </w:lvl>
    <w:lvl w:ilvl="3" w:tplc="8E1C543E" w:tentative="1">
      <w:start w:val="1"/>
      <w:numFmt w:val="bullet"/>
      <w:lvlText w:val="•"/>
      <w:lvlJc w:val="left"/>
      <w:pPr>
        <w:tabs>
          <w:tab w:val="num" w:pos="2880"/>
        </w:tabs>
        <w:ind w:left="2880" w:hanging="360"/>
      </w:pPr>
      <w:rPr>
        <w:rFonts w:ascii="Arial" w:hAnsi="Arial" w:hint="default"/>
      </w:rPr>
    </w:lvl>
    <w:lvl w:ilvl="4" w:tplc="32EA9EAE" w:tentative="1">
      <w:start w:val="1"/>
      <w:numFmt w:val="bullet"/>
      <w:lvlText w:val="•"/>
      <w:lvlJc w:val="left"/>
      <w:pPr>
        <w:tabs>
          <w:tab w:val="num" w:pos="3600"/>
        </w:tabs>
        <w:ind w:left="3600" w:hanging="360"/>
      </w:pPr>
      <w:rPr>
        <w:rFonts w:ascii="Arial" w:hAnsi="Arial" w:hint="default"/>
      </w:rPr>
    </w:lvl>
    <w:lvl w:ilvl="5" w:tplc="010C92BE" w:tentative="1">
      <w:start w:val="1"/>
      <w:numFmt w:val="bullet"/>
      <w:lvlText w:val="•"/>
      <w:lvlJc w:val="left"/>
      <w:pPr>
        <w:tabs>
          <w:tab w:val="num" w:pos="4320"/>
        </w:tabs>
        <w:ind w:left="4320" w:hanging="360"/>
      </w:pPr>
      <w:rPr>
        <w:rFonts w:ascii="Arial" w:hAnsi="Arial" w:hint="default"/>
      </w:rPr>
    </w:lvl>
    <w:lvl w:ilvl="6" w:tplc="FA0ADBAE" w:tentative="1">
      <w:start w:val="1"/>
      <w:numFmt w:val="bullet"/>
      <w:lvlText w:val="•"/>
      <w:lvlJc w:val="left"/>
      <w:pPr>
        <w:tabs>
          <w:tab w:val="num" w:pos="5040"/>
        </w:tabs>
        <w:ind w:left="5040" w:hanging="360"/>
      </w:pPr>
      <w:rPr>
        <w:rFonts w:ascii="Arial" w:hAnsi="Arial" w:hint="default"/>
      </w:rPr>
    </w:lvl>
    <w:lvl w:ilvl="7" w:tplc="230AC212" w:tentative="1">
      <w:start w:val="1"/>
      <w:numFmt w:val="bullet"/>
      <w:lvlText w:val="•"/>
      <w:lvlJc w:val="left"/>
      <w:pPr>
        <w:tabs>
          <w:tab w:val="num" w:pos="5760"/>
        </w:tabs>
        <w:ind w:left="5760" w:hanging="360"/>
      </w:pPr>
      <w:rPr>
        <w:rFonts w:ascii="Arial" w:hAnsi="Arial" w:hint="default"/>
      </w:rPr>
    </w:lvl>
    <w:lvl w:ilvl="8" w:tplc="B30E9042" w:tentative="1">
      <w:start w:val="1"/>
      <w:numFmt w:val="bullet"/>
      <w:lvlText w:val="•"/>
      <w:lvlJc w:val="left"/>
      <w:pPr>
        <w:tabs>
          <w:tab w:val="num" w:pos="6480"/>
        </w:tabs>
        <w:ind w:left="6480" w:hanging="360"/>
      </w:pPr>
      <w:rPr>
        <w:rFonts w:ascii="Arial" w:hAnsi="Arial" w:hint="default"/>
      </w:rPr>
    </w:lvl>
  </w:abstractNum>
  <w:abstractNum w:abstractNumId="2">
    <w:nsid w:val="22B81BF7"/>
    <w:multiLevelType w:val="hybridMultilevel"/>
    <w:tmpl w:val="15E2C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8874A24"/>
    <w:multiLevelType w:val="hybridMultilevel"/>
    <w:tmpl w:val="727A1AFA"/>
    <w:lvl w:ilvl="0" w:tplc="675490F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28B33B1"/>
    <w:multiLevelType w:val="hybridMultilevel"/>
    <w:tmpl w:val="941A23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765A1CE5"/>
    <w:multiLevelType w:val="hybridMultilevel"/>
    <w:tmpl w:val="AAD05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005EA8"/>
    <w:rsid w:val="00002D5F"/>
    <w:rsid w:val="00005EA8"/>
    <w:rsid w:val="0001478D"/>
    <w:rsid w:val="00024B38"/>
    <w:rsid w:val="000307DA"/>
    <w:rsid w:val="00033921"/>
    <w:rsid w:val="0003640E"/>
    <w:rsid w:val="00037D79"/>
    <w:rsid w:val="00046C68"/>
    <w:rsid w:val="000609AF"/>
    <w:rsid w:val="00063DD2"/>
    <w:rsid w:val="00066552"/>
    <w:rsid w:val="00082F47"/>
    <w:rsid w:val="00091FE3"/>
    <w:rsid w:val="000C0C3C"/>
    <w:rsid w:val="000C14AA"/>
    <w:rsid w:val="000D3DA8"/>
    <w:rsid w:val="00105068"/>
    <w:rsid w:val="00113329"/>
    <w:rsid w:val="001203B6"/>
    <w:rsid w:val="00131751"/>
    <w:rsid w:val="0016033A"/>
    <w:rsid w:val="00160A77"/>
    <w:rsid w:val="00161B59"/>
    <w:rsid w:val="00170909"/>
    <w:rsid w:val="00170BCD"/>
    <w:rsid w:val="00171E24"/>
    <w:rsid w:val="00186736"/>
    <w:rsid w:val="001A355B"/>
    <w:rsid w:val="001C259B"/>
    <w:rsid w:val="001C6D46"/>
    <w:rsid w:val="0020507F"/>
    <w:rsid w:val="00212B9C"/>
    <w:rsid w:val="00227053"/>
    <w:rsid w:val="002540A4"/>
    <w:rsid w:val="002706C1"/>
    <w:rsid w:val="002A4CF6"/>
    <w:rsid w:val="002C150A"/>
    <w:rsid w:val="002F2353"/>
    <w:rsid w:val="0032642C"/>
    <w:rsid w:val="00333736"/>
    <w:rsid w:val="00342A43"/>
    <w:rsid w:val="00353AC5"/>
    <w:rsid w:val="00357DB6"/>
    <w:rsid w:val="00391DC0"/>
    <w:rsid w:val="00392D16"/>
    <w:rsid w:val="00393E05"/>
    <w:rsid w:val="003B4D1F"/>
    <w:rsid w:val="003C38A8"/>
    <w:rsid w:val="003F6A1A"/>
    <w:rsid w:val="004044B3"/>
    <w:rsid w:val="00410815"/>
    <w:rsid w:val="00424889"/>
    <w:rsid w:val="004374B2"/>
    <w:rsid w:val="004642F3"/>
    <w:rsid w:val="0046746B"/>
    <w:rsid w:val="00470A50"/>
    <w:rsid w:val="004776FD"/>
    <w:rsid w:val="0049378E"/>
    <w:rsid w:val="004A669F"/>
    <w:rsid w:val="004B035A"/>
    <w:rsid w:val="004C1999"/>
    <w:rsid w:val="004E2C34"/>
    <w:rsid w:val="004E6089"/>
    <w:rsid w:val="004E6703"/>
    <w:rsid w:val="005043C5"/>
    <w:rsid w:val="005118F4"/>
    <w:rsid w:val="005140E2"/>
    <w:rsid w:val="00520B08"/>
    <w:rsid w:val="005232CB"/>
    <w:rsid w:val="005327A3"/>
    <w:rsid w:val="00541F61"/>
    <w:rsid w:val="00542585"/>
    <w:rsid w:val="00547AA1"/>
    <w:rsid w:val="005524E1"/>
    <w:rsid w:val="0057368E"/>
    <w:rsid w:val="005879DA"/>
    <w:rsid w:val="005B2768"/>
    <w:rsid w:val="005B422E"/>
    <w:rsid w:val="005D3F8F"/>
    <w:rsid w:val="005D6FAA"/>
    <w:rsid w:val="005F3EA1"/>
    <w:rsid w:val="006030D4"/>
    <w:rsid w:val="00624883"/>
    <w:rsid w:val="00657B57"/>
    <w:rsid w:val="00661B72"/>
    <w:rsid w:val="00665F1E"/>
    <w:rsid w:val="00677A13"/>
    <w:rsid w:val="0068353C"/>
    <w:rsid w:val="00683C87"/>
    <w:rsid w:val="006949DF"/>
    <w:rsid w:val="006A192B"/>
    <w:rsid w:val="006C3C29"/>
    <w:rsid w:val="006C57F1"/>
    <w:rsid w:val="006E03E5"/>
    <w:rsid w:val="006F4CA4"/>
    <w:rsid w:val="00702C76"/>
    <w:rsid w:val="007261F9"/>
    <w:rsid w:val="00730B30"/>
    <w:rsid w:val="00747455"/>
    <w:rsid w:val="00754E6B"/>
    <w:rsid w:val="0076115E"/>
    <w:rsid w:val="00765AC3"/>
    <w:rsid w:val="007773FD"/>
    <w:rsid w:val="00782FCC"/>
    <w:rsid w:val="007A2CFB"/>
    <w:rsid w:val="007A5C93"/>
    <w:rsid w:val="007E4B68"/>
    <w:rsid w:val="007F5C19"/>
    <w:rsid w:val="00851569"/>
    <w:rsid w:val="00880C9D"/>
    <w:rsid w:val="00880F91"/>
    <w:rsid w:val="00891948"/>
    <w:rsid w:val="008B2638"/>
    <w:rsid w:val="008B34EB"/>
    <w:rsid w:val="008C0DE6"/>
    <w:rsid w:val="008C292A"/>
    <w:rsid w:val="008C3E68"/>
    <w:rsid w:val="008C524F"/>
    <w:rsid w:val="008D2E5C"/>
    <w:rsid w:val="008D59C3"/>
    <w:rsid w:val="008E3342"/>
    <w:rsid w:val="008E6954"/>
    <w:rsid w:val="008E7E08"/>
    <w:rsid w:val="008F08EA"/>
    <w:rsid w:val="008F310D"/>
    <w:rsid w:val="009020ED"/>
    <w:rsid w:val="00906F2D"/>
    <w:rsid w:val="00927A5F"/>
    <w:rsid w:val="009533DE"/>
    <w:rsid w:val="00955B71"/>
    <w:rsid w:val="009629E1"/>
    <w:rsid w:val="00965488"/>
    <w:rsid w:val="00977981"/>
    <w:rsid w:val="009A73A1"/>
    <w:rsid w:val="009A747E"/>
    <w:rsid w:val="009B4785"/>
    <w:rsid w:val="009C08BB"/>
    <w:rsid w:val="009C316C"/>
    <w:rsid w:val="009C6FB7"/>
    <w:rsid w:val="009E583D"/>
    <w:rsid w:val="009E59CC"/>
    <w:rsid w:val="009F1FCE"/>
    <w:rsid w:val="009F3BF8"/>
    <w:rsid w:val="00A17685"/>
    <w:rsid w:val="00A21358"/>
    <w:rsid w:val="00A22217"/>
    <w:rsid w:val="00A36E01"/>
    <w:rsid w:val="00A42472"/>
    <w:rsid w:val="00A42625"/>
    <w:rsid w:val="00A436D8"/>
    <w:rsid w:val="00A53C93"/>
    <w:rsid w:val="00A53F12"/>
    <w:rsid w:val="00A65877"/>
    <w:rsid w:val="00A667CE"/>
    <w:rsid w:val="00A775C4"/>
    <w:rsid w:val="00A8587A"/>
    <w:rsid w:val="00A92B38"/>
    <w:rsid w:val="00AC341F"/>
    <w:rsid w:val="00AF22BA"/>
    <w:rsid w:val="00B171CA"/>
    <w:rsid w:val="00B260FA"/>
    <w:rsid w:val="00B32DE8"/>
    <w:rsid w:val="00B46D1A"/>
    <w:rsid w:val="00B51BBF"/>
    <w:rsid w:val="00B57CE9"/>
    <w:rsid w:val="00B62801"/>
    <w:rsid w:val="00B90084"/>
    <w:rsid w:val="00BB1399"/>
    <w:rsid w:val="00BB2993"/>
    <w:rsid w:val="00BB4EC5"/>
    <w:rsid w:val="00BC1F74"/>
    <w:rsid w:val="00BD478F"/>
    <w:rsid w:val="00BD5A8D"/>
    <w:rsid w:val="00BF653F"/>
    <w:rsid w:val="00C22DCB"/>
    <w:rsid w:val="00C43521"/>
    <w:rsid w:val="00C45916"/>
    <w:rsid w:val="00C53B5D"/>
    <w:rsid w:val="00C66005"/>
    <w:rsid w:val="00C77B72"/>
    <w:rsid w:val="00C858CB"/>
    <w:rsid w:val="00C97B16"/>
    <w:rsid w:val="00CA0045"/>
    <w:rsid w:val="00CB01A3"/>
    <w:rsid w:val="00CB1F08"/>
    <w:rsid w:val="00CC5098"/>
    <w:rsid w:val="00CD289A"/>
    <w:rsid w:val="00CD6CF6"/>
    <w:rsid w:val="00D0059E"/>
    <w:rsid w:val="00D12A89"/>
    <w:rsid w:val="00D35A94"/>
    <w:rsid w:val="00D540D0"/>
    <w:rsid w:val="00D57BA7"/>
    <w:rsid w:val="00D71E5A"/>
    <w:rsid w:val="00D87DC7"/>
    <w:rsid w:val="00D9190A"/>
    <w:rsid w:val="00D93CA1"/>
    <w:rsid w:val="00D94BAC"/>
    <w:rsid w:val="00D956A6"/>
    <w:rsid w:val="00DB18D5"/>
    <w:rsid w:val="00DF4082"/>
    <w:rsid w:val="00DF4AA9"/>
    <w:rsid w:val="00DF7B7F"/>
    <w:rsid w:val="00E02C2E"/>
    <w:rsid w:val="00E04B58"/>
    <w:rsid w:val="00E06923"/>
    <w:rsid w:val="00E11BA0"/>
    <w:rsid w:val="00E33FD6"/>
    <w:rsid w:val="00E4058E"/>
    <w:rsid w:val="00E6325E"/>
    <w:rsid w:val="00E634A3"/>
    <w:rsid w:val="00E65155"/>
    <w:rsid w:val="00E864DA"/>
    <w:rsid w:val="00E907CB"/>
    <w:rsid w:val="00E93E32"/>
    <w:rsid w:val="00ED0755"/>
    <w:rsid w:val="00ED1D27"/>
    <w:rsid w:val="00ED7B0D"/>
    <w:rsid w:val="00F01D2B"/>
    <w:rsid w:val="00F17C01"/>
    <w:rsid w:val="00F46A09"/>
    <w:rsid w:val="00F46F01"/>
    <w:rsid w:val="00F5521B"/>
    <w:rsid w:val="00F825B3"/>
    <w:rsid w:val="00F84B80"/>
    <w:rsid w:val="00F903F7"/>
    <w:rsid w:val="00FA2D45"/>
    <w:rsid w:val="00FA33A7"/>
    <w:rsid w:val="00FC27FA"/>
    <w:rsid w:val="00FC73B5"/>
    <w:rsid w:val="00FC76EE"/>
    <w:rsid w:val="00FD1FCB"/>
    <w:rsid w:val="00FD2227"/>
    <w:rsid w:val="00FD58B6"/>
    <w:rsid w:val="00FD7B0B"/>
    <w:rsid w:val="00FF4E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EA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05E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005EA8"/>
    <w:pPr>
      <w:spacing w:after="0" w:line="240" w:lineRule="auto"/>
    </w:pPr>
    <w:rPr>
      <w:rFonts w:eastAsiaTheme="minorEastAsia"/>
      <w:lang w:eastAsia="ru-RU"/>
    </w:rPr>
  </w:style>
  <w:style w:type="paragraph" w:styleId="a6">
    <w:name w:val="Body Text"/>
    <w:basedOn w:val="a"/>
    <w:link w:val="a7"/>
    <w:rsid w:val="00683C87"/>
    <w:pPr>
      <w:widowControl w:val="0"/>
      <w:jc w:val="center"/>
    </w:pPr>
    <w:rPr>
      <w:sz w:val="28"/>
      <w:szCs w:val="20"/>
    </w:rPr>
  </w:style>
  <w:style w:type="character" w:customStyle="1" w:styleId="a7">
    <w:name w:val="Основной текст Знак"/>
    <w:basedOn w:val="a0"/>
    <w:link w:val="a6"/>
    <w:rsid w:val="00683C87"/>
    <w:rPr>
      <w:rFonts w:ascii="Times New Roman" w:eastAsia="Times New Roman" w:hAnsi="Times New Roman" w:cs="Times New Roman"/>
      <w:sz w:val="28"/>
      <w:szCs w:val="20"/>
      <w:lang w:eastAsia="ru-RU"/>
    </w:rPr>
  </w:style>
  <w:style w:type="character" w:customStyle="1" w:styleId="FontStyle83">
    <w:name w:val="Font Style83"/>
    <w:rsid w:val="008E6954"/>
    <w:rPr>
      <w:rFonts w:ascii="Times New Roman" w:hAnsi="Times New Roman" w:cs="Times New Roman"/>
      <w:sz w:val="20"/>
      <w:szCs w:val="20"/>
    </w:rPr>
  </w:style>
  <w:style w:type="paragraph" w:styleId="a8">
    <w:name w:val="List Paragraph"/>
    <w:basedOn w:val="a"/>
    <w:uiPriority w:val="34"/>
    <w:qFormat/>
    <w:rsid w:val="00E33FD6"/>
    <w:pPr>
      <w:ind w:left="720"/>
      <w:contextualSpacing/>
    </w:pPr>
  </w:style>
  <w:style w:type="paragraph" w:customStyle="1" w:styleId="1">
    <w:name w:val="Обычный1"/>
    <w:rsid w:val="00227053"/>
    <w:pPr>
      <w:widowControl w:val="0"/>
      <w:spacing w:after="0" w:line="240" w:lineRule="auto"/>
    </w:pPr>
    <w:rPr>
      <w:rFonts w:ascii="Times New Roman" w:eastAsia="Times New Roman" w:hAnsi="Times New Roman" w:cs="Times New Roman"/>
      <w:snapToGrid w:val="0"/>
      <w:szCs w:val="20"/>
      <w:lang w:eastAsia="ru-RU"/>
    </w:rPr>
  </w:style>
  <w:style w:type="paragraph" w:customStyle="1" w:styleId="Iauiue">
    <w:name w:val="Iau?iue"/>
    <w:rsid w:val="00DF4AA9"/>
    <w:pPr>
      <w:widowControl w:val="0"/>
      <w:spacing w:after="0" w:line="240" w:lineRule="auto"/>
    </w:pPr>
    <w:rPr>
      <w:rFonts w:ascii="Times New Roman" w:eastAsia="Times New Roman" w:hAnsi="Times New Roman" w:cs="Times New Roman"/>
      <w:sz w:val="20"/>
      <w:szCs w:val="20"/>
      <w:lang w:eastAsia="ru-RU"/>
    </w:rPr>
  </w:style>
  <w:style w:type="paragraph" w:styleId="a9">
    <w:name w:val="Normal (Web)"/>
    <w:basedOn w:val="a"/>
    <w:uiPriority w:val="99"/>
    <w:rsid w:val="00DF4AA9"/>
    <w:pPr>
      <w:spacing w:before="100" w:beforeAutospacing="1" w:after="100" w:afterAutospacing="1"/>
    </w:pPr>
    <w:rPr>
      <w:rFonts w:ascii="Arial Unicode MS" w:eastAsia="Arial Unicode MS" w:hAnsi="Arial Unicode MS" w:cs="Arial Unicode MS"/>
    </w:rPr>
  </w:style>
  <w:style w:type="character" w:customStyle="1" w:styleId="translation-chunk">
    <w:name w:val="translation-chunk"/>
    <w:basedOn w:val="a0"/>
    <w:rsid w:val="008C0DE6"/>
  </w:style>
  <w:style w:type="character" w:styleId="aa">
    <w:name w:val="Emphasis"/>
    <w:basedOn w:val="a0"/>
    <w:qFormat/>
    <w:rsid w:val="008C0DE6"/>
    <w:rPr>
      <w:i/>
      <w:iCs/>
    </w:rPr>
  </w:style>
  <w:style w:type="character" w:customStyle="1" w:styleId="a5">
    <w:name w:val="Без интервала Знак"/>
    <w:link w:val="a4"/>
    <w:uiPriority w:val="1"/>
    <w:locked/>
    <w:rsid w:val="0076115E"/>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131795560">
      <w:bodyDiv w:val="1"/>
      <w:marLeft w:val="0"/>
      <w:marRight w:val="0"/>
      <w:marTop w:val="0"/>
      <w:marBottom w:val="0"/>
      <w:divBdr>
        <w:top w:val="none" w:sz="0" w:space="0" w:color="auto"/>
        <w:left w:val="none" w:sz="0" w:space="0" w:color="auto"/>
        <w:bottom w:val="none" w:sz="0" w:space="0" w:color="auto"/>
        <w:right w:val="none" w:sz="0" w:space="0" w:color="auto"/>
      </w:divBdr>
    </w:div>
    <w:div w:id="1194344538">
      <w:bodyDiv w:val="1"/>
      <w:marLeft w:val="0"/>
      <w:marRight w:val="0"/>
      <w:marTop w:val="0"/>
      <w:marBottom w:val="0"/>
      <w:divBdr>
        <w:top w:val="none" w:sz="0" w:space="0" w:color="auto"/>
        <w:left w:val="none" w:sz="0" w:space="0" w:color="auto"/>
        <w:bottom w:val="none" w:sz="0" w:space="0" w:color="auto"/>
        <w:right w:val="none" w:sz="0" w:space="0" w:color="auto"/>
      </w:divBdr>
    </w:div>
    <w:div w:id="188968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C68D0-2FA5-42F0-93F0-63F880FF7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6066</Words>
  <Characters>34581</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User</cp:lastModifiedBy>
  <cp:revision>24</cp:revision>
  <cp:lastPrinted>2020-12-20T06:16:00Z</cp:lastPrinted>
  <dcterms:created xsi:type="dcterms:W3CDTF">2021-12-27T05:55:00Z</dcterms:created>
  <dcterms:modified xsi:type="dcterms:W3CDTF">2023-01-23T11:03:00Z</dcterms:modified>
</cp:coreProperties>
</file>